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C74" w:rsidRDefault="007D5C74" w:rsidP="007D5C74">
      <w:pPr>
        <w:spacing w:after="0" w:line="240" w:lineRule="auto"/>
        <w:jc w:val="center"/>
        <w:rPr>
          <w:b/>
        </w:rPr>
      </w:pPr>
      <w:r>
        <w:rPr>
          <w:b/>
        </w:rPr>
        <w:t xml:space="preserve">Lineamientos generales para el planeamiento de </w:t>
      </w:r>
    </w:p>
    <w:p w:rsidR="007D5C74" w:rsidRDefault="007D5C74" w:rsidP="007D5C74">
      <w:pPr>
        <w:spacing w:after="0" w:line="240" w:lineRule="auto"/>
        <w:jc w:val="center"/>
        <w:rPr>
          <w:b/>
        </w:rPr>
      </w:pPr>
      <w:r>
        <w:rPr>
          <w:b/>
        </w:rPr>
        <w:t>Español en Primer Ciclo y Segundo Ciclo</w:t>
      </w:r>
    </w:p>
    <w:p w:rsidR="007D5C74" w:rsidRDefault="007D5C74" w:rsidP="007D5C74">
      <w:pPr>
        <w:spacing w:after="0" w:line="240" w:lineRule="auto"/>
        <w:jc w:val="center"/>
      </w:pPr>
    </w:p>
    <w:p w:rsidR="007D5C74" w:rsidRDefault="007D5C74" w:rsidP="007D5C7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Las actividades de mediación para desarrollar las lecciones de </w:t>
      </w:r>
      <w:proofErr w:type="gramStart"/>
      <w:r>
        <w:t>Español</w:t>
      </w:r>
      <w:proofErr w:type="gramEnd"/>
      <w:r>
        <w:t xml:space="preserve"> en primaria, se elaboran considerando los tres momentos claves para el abordaje de los contenidos curriculares correspondientes (inicio, desarrollo y cierre).</w:t>
      </w:r>
    </w:p>
    <w:p w:rsidR="007D5C74" w:rsidRDefault="007D5C74" w:rsidP="007D5C7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se redactan de manera muy detallada y en tercera persona singular.</w:t>
      </w:r>
    </w:p>
    <w:p w:rsidR="007D5C74" w:rsidRDefault="007D5C74" w:rsidP="007D5C7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El contenido curricular actitudinal correspondiente debe evidenciarse en la redacción de alguna de las actividades de mediación y se subraya o escribe con letra negrita o de otro color. </w:t>
      </w:r>
    </w:p>
    <w:p w:rsidR="007D5C74" w:rsidRDefault="007D5C74" w:rsidP="007D5C7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7D5C74" w:rsidRDefault="007D5C74" w:rsidP="007D5C7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>
        <w:t>supracitado</w:t>
      </w:r>
      <w:proofErr w:type="spellEnd"/>
      <w:r>
        <w:t xml:space="preserve"> establece la dosificación por nivel y las listas de lecturas recomendadas para ambos ciclos educativos.</w:t>
      </w:r>
    </w:p>
    <w:p w:rsidR="007D5C74" w:rsidRDefault="007D5C74" w:rsidP="007D5C7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>
        <w:rPr>
          <w:b/>
        </w:rPr>
        <w:t>DVM-AC-0015-01-2017</w:t>
      </w:r>
      <w:r>
        <w:t xml:space="preserve">. </w:t>
      </w:r>
    </w:p>
    <w:p w:rsidR="007D5C74" w:rsidRDefault="007D5C74" w:rsidP="007D5C7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>
        <w:t>subsitio</w:t>
      </w:r>
      <w:proofErr w:type="spellEnd"/>
      <w:r>
        <w:t xml:space="preserve"> Piensa en Arte, al cual se puede ingresar con una contraseña creada por el usuario que cuente con correo oficial del MEP.</w:t>
      </w:r>
    </w:p>
    <w:p w:rsidR="007D5C74" w:rsidRDefault="007D5C74" w:rsidP="007D5C7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El contenido 4.1 de primer año se debe retomar periódicamente, cada vez que se trabaje el desarrollo o estimulación de la conciencia fonológica.</w:t>
      </w:r>
    </w:p>
    <w:p w:rsidR="007D5C74" w:rsidRDefault="007D5C74" w:rsidP="007D5C7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7D5C74" w:rsidRDefault="007D5C74" w:rsidP="007D5C7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Debido a lo expuesto en el punto anterior, y como parte del proceso de lectoescritura, la unidad de articulación se abarca hacia el final del primer año, o bien, al iniciar el segundo año escolar.</w:t>
      </w:r>
    </w:p>
    <w:p w:rsidR="007D5C74" w:rsidRDefault="007D5C74" w:rsidP="007D5C7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7D5C74" w:rsidRDefault="007D5C74" w:rsidP="007D5C74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011353" w:rsidRDefault="00893753" w:rsidP="00E559CD">
      <w:pPr>
        <w:jc w:val="center"/>
        <w:rPr>
          <w:b/>
        </w:rPr>
      </w:pPr>
      <w:r w:rsidRPr="007C1CA5">
        <w:rPr>
          <w:b/>
        </w:rPr>
        <w:lastRenderedPageBreak/>
        <w:t>Plantilla de p</w:t>
      </w:r>
      <w:r w:rsidR="004516A4" w:rsidRPr="007C1CA5">
        <w:rPr>
          <w:b/>
        </w:rPr>
        <w:t>laneamiento didáctico</w:t>
      </w:r>
      <w:r w:rsidR="006969B6" w:rsidRPr="007C1CA5">
        <w:rPr>
          <w:b/>
        </w:rPr>
        <w:t xml:space="preserve"> de Español </w:t>
      </w:r>
    </w:p>
    <w:p w:rsidR="00173812" w:rsidRDefault="00173812" w:rsidP="00173812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BB02D6" w:rsidRPr="00764F76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764F76" w:rsidRDefault="00BB02D6" w:rsidP="00674D0D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764F76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764F7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764F76" w:rsidRDefault="00BB02D6" w:rsidP="00674D0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4F76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BB02D6" w:rsidRPr="00764F76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764F76" w:rsidRDefault="00BB02D6" w:rsidP="00674D0D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764F76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</w:t>
            </w:r>
            <w:r w:rsidR="00F3129B" w:rsidRPr="00764F76">
              <w:rPr>
                <w:rFonts w:asciiTheme="minorHAnsi" w:hAnsiTheme="minorHAnsi" w:cs="Arial"/>
                <w:b/>
                <w:sz w:val="22"/>
                <w:szCs w:val="22"/>
              </w:rPr>
              <w:t>y a</w:t>
            </w:r>
            <w:r w:rsidRPr="00764F76">
              <w:rPr>
                <w:rFonts w:asciiTheme="minorHAnsi" w:hAnsiTheme="minorHAnsi" w:cs="Arial"/>
                <w:b/>
                <w:sz w:val="22"/>
                <w:szCs w:val="22"/>
              </w:rPr>
              <w:t xml:space="preserve">pellidos del </w:t>
            </w:r>
            <w:r w:rsidR="00CC6320" w:rsidRPr="00764F76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764F76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764F76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764F76" w:rsidRDefault="00BB02D6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4F76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</w:p>
        </w:tc>
      </w:tr>
      <w:tr w:rsidR="00BB02D6" w:rsidRPr="007C1CA5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764F76" w:rsidRDefault="00BB02D6" w:rsidP="004516A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764F76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7806DB" w:rsidRPr="00764F76">
              <w:rPr>
                <w:rFonts w:asciiTheme="minorHAnsi" w:hAnsiTheme="minorHAnsi" w:cs="Arial"/>
                <w:b/>
                <w:sz w:val="22"/>
                <w:szCs w:val="22"/>
              </w:rPr>
              <w:t>Primer año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764F76" w:rsidRDefault="00CC6320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4F76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BB02D6" w:rsidRPr="00764F76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7C1CA5" w:rsidRDefault="00BB02D6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4F76">
              <w:rPr>
                <w:rFonts w:asciiTheme="minorHAnsi" w:hAnsiTheme="minorHAnsi" w:cs="Arial"/>
                <w:b/>
                <w:sz w:val="22"/>
                <w:szCs w:val="22"/>
              </w:rPr>
              <w:t>Mes:</w:t>
            </w:r>
            <w:r w:rsidRPr="007C1CA5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</w:tc>
      </w:tr>
    </w:tbl>
    <w:p w:rsidR="00BB02D6" w:rsidRDefault="00BB02D6" w:rsidP="00F3129B">
      <w:pPr>
        <w:spacing w:after="0"/>
        <w:rPr>
          <w:b/>
        </w:rPr>
      </w:pPr>
    </w:p>
    <w:p w:rsidR="00173812" w:rsidRPr="003053CA" w:rsidRDefault="00173812" w:rsidP="00173812">
      <w:pPr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</w:p>
    <w:p w:rsidR="00173812" w:rsidRPr="007C1CA5" w:rsidRDefault="00173812" w:rsidP="00F3129B">
      <w:pPr>
        <w:spacing w:after="0"/>
        <w:rPr>
          <w:b/>
        </w:rPr>
      </w:pPr>
    </w:p>
    <w:tbl>
      <w:tblPr>
        <w:tblStyle w:val="Tablaconcuadrcula"/>
        <w:tblW w:w="5000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7"/>
        <w:gridCol w:w="10063"/>
      </w:tblGrid>
      <w:tr w:rsidR="007C1CA5" w:rsidRPr="007C1CA5" w:rsidTr="007C1CA5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7C1CA5" w:rsidRPr="007C1CA5" w:rsidRDefault="007C1CA5" w:rsidP="00316FD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7C1CA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7C1CA5" w:rsidRPr="007C1CA5" w:rsidRDefault="007C1CA5" w:rsidP="00316FD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7C1CA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</w:tr>
      <w:tr w:rsidR="007C1CA5" w:rsidRPr="007C1CA5" w:rsidTr="007C1CA5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7C1CA5" w:rsidRPr="007C1CA5" w:rsidRDefault="007C1CA5" w:rsidP="007C1CA5">
            <w:pPr>
              <w:jc w:val="center"/>
              <w:rPr>
                <w:b/>
                <w:color w:val="000000" w:themeColor="text1"/>
              </w:rPr>
            </w:pPr>
            <w:r w:rsidRPr="007C1CA5">
              <w:rPr>
                <w:b/>
                <w:color w:val="000000" w:themeColor="text1"/>
              </w:rPr>
              <w:t>Pensamiento Crítico:</w:t>
            </w:r>
          </w:p>
          <w:p w:rsidR="007C1CA5" w:rsidRPr="007C1CA5" w:rsidRDefault="007C1CA5" w:rsidP="007C1CA5">
            <w:pPr>
              <w:pStyle w:val="Pa5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07C1CA5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Habilidad para mejorar la calidad del pensamiento y apropiarse de las estructuras cognitivas aceptadas universalmente (claridad, exactitud, precisión, relevancia, profundidad, importancia). </w:t>
            </w:r>
          </w:p>
          <w:p w:rsidR="007C1CA5" w:rsidRPr="007C1CA5" w:rsidRDefault="007C1CA5" w:rsidP="007C1CA5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7C1CA5" w:rsidRPr="007C1CA5" w:rsidRDefault="007C1CA5" w:rsidP="007C1CA5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C1CA5">
              <w:rPr>
                <w:rFonts w:asciiTheme="minorHAnsi" w:hAnsiTheme="minorHAnsi" w:cs="Arial"/>
                <w:b/>
                <w:sz w:val="22"/>
                <w:szCs w:val="22"/>
              </w:rPr>
              <w:t>Razonamiento efectivo</w:t>
            </w:r>
          </w:p>
          <w:p w:rsidR="007C1CA5" w:rsidRPr="007C1CA5" w:rsidRDefault="007C1CA5" w:rsidP="007C1CA5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7C1CA5">
              <w:rPr>
                <w:rFonts w:asciiTheme="minorHAnsi" w:hAnsiTheme="minorHAnsi" w:cs="Arial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7C1CA5" w:rsidRPr="007C1CA5" w:rsidRDefault="007C1CA5" w:rsidP="00316FD2">
            <w:pPr>
              <w:jc w:val="both"/>
              <w:rPr>
                <w:color w:val="000000" w:themeColor="text1"/>
              </w:rPr>
            </w:pPr>
          </w:p>
        </w:tc>
      </w:tr>
      <w:tr w:rsidR="007C1CA5" w:rsidRPr="007C1CA5" w:rsidTr="007C1CA5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7C1CA5" w:rsidRPr="007C1CA5" w:rsidRDefault="007C1CA5" w:rsidP="00316FD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7C1CA5" w:rsidRPr="007C1CA5" w:rsidRDefault="007C1CA5" w:rsidP="007C1CA5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C1CA5">
              <w:rPr>
                <w:rFonts w:asciiTheme="minorHAnsi" w:hAnsiTheme="minorHAnsi" w:cs="Arial"/>
                <w:b/>
                <w:sz w:val="22"/>
                <w:szCs w:val="22"/>
              </w:rPr>
              <w:t>Argumentación</w:t>
            </w:r>
          </w:p>
          <w:p w:rsidR="007C1CA5" w:rsidRPr="007C1CA5" w:rsidRDefault="007C1CA5" w:rsidP="007C1CA5">
            <w:pPr>
              <w:jc w:val="center"/>
              <w:rPr>
                <w:color w:val="000000" w:themeColor="text1"/>
              </w:rPr>
            </w:pPr>
            <w:r w:rsidRPr="007C1CA5">
              <w:rPr>
                <w:rFonts w:cs="Arial"/>
              </w:rPr>
              <w:t>(Fundamenta su pensamiento con precisión, evidencia enunciados, gráficas y preguntas, entre otros).</w:t>
            </w:r>
          </w:p>
        </w:tc>
      </w:tr>
      <w:tr w:rsidR="007C1CA5" w:rsidRPr="007C1CA5" w:rsidTr="007C1CA5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7C1CA5" w:rsidRPr="007C1CA5" w:rsidRDefault="007C1CA5" w:rsidP="00316FD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7C1CA5" w:rsidRPr="007C1CA5" w:rsidRDefault="007C1CA5" w:rsidP="007C1CA5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C1CA5">
              <w:rPr>
                <w:rFonts w:asciiTheme="minorHAnsi" w:hAnsiTheme="minorHAnsi" w:cs="Arial"/>
                <w:b/>
                <w:sz w:val="22"/>
                <w:szCs w:val="22"/>
              </w:rPr>
              <w:t>Toma de decisiones</w:t>
            </w:r>
          </w:p>
          <w:p w:rsidR="007C1CA5" w:rsidRPr="007C1CA5" w:rsidRDefault="007C1CA5" w:rsidP="007C1CA5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7C1CA5">
              <w:rPr>
                <w:rFonts w:asciiTheme="minorHAnsi" w:hAnsiTheme="minorHAnsi" w:cs="Arial"/>
                <w:sz w:val="22"/>
                <w:szCs w:val="22"/>
              </w:rPr>
              <w:t>(Infiere los argumentos y las ideas principales,</w:t>
            </w:r>
          </w:p>
          <w:p w:rsidR="007C1CA5" w:rsidRPr="007C1CA5" w:rsidRDefault="007C1CA5" w:rsidP="007C1CA5">
            <w:pPr>
              <w:jc w:val="center"/>
            </w:pPr>
            <w:r w:rsidRPr="007C1CA5">
              <w:rPr>
                <w:rFonts w:cs="Arial"/>
              </w:rPr>
              <w:t>así como los pro y contra de diversos puntos de vista)</w:t>
            </w:r>
          </w:p>
        </w:tc>
      </w:tr>
    </w:tbl>
    <w:p w:rsidR="007C1CA5" w:rsidRPr="007C1CA5" w:rsidRDefault="007C1CA5" w:rsidP="00F3129B">
      <w:pPr>
        <w:spacing w:after="0"/>
        <w:rPr>
          <w:b/>
        </w:rPr>
      </w:pPr>
    </w:p>
    <w:p w:rsidR="007C1CA5" w:rsidRPr="007C1CA5" w:rsidRDefault="007C1CA5" w:rsidP="00F3129B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3158"/>
        <w:gridCol w:w="10067"/>
      </w:tblGrid>
      <w:tr w:rsidR="007C1CA5" w:rsidRPr="007C1CA5" w:rsidTr="007C1CA5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7C1CA5" w:rsidRPr="007C1CA5" w:rsidRDefault="007C1CA5" w:rsidP="00316FD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7C1CA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7C1CA5" w:rsidRPr="007C1CA5" w:rsidRDefault="007C1CA5" w:rsidP="00316FD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7C1CA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</w:tr>
      <w:tr w:rsidR="007C1CA5" w:rsidRPr="007C1CA5" w:rsidTr="007C1CA5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7C1CA5" w:rsidRPr="007C1CA5" w:rsidRDefault="007C1CA5" w:rsidP="007C1CA5">
            <w:pPr>
              <w:jc w:val="center"/>
              <w:rPr>
                <w:b/>
                <w:color w:val="000000" w:themeColor="text1"/>
              </w:rPr>
            </w:pPr>
            <w:r w:rsidRPr="007C1CA5">
              <w:rPr>
                <w:b/>
                <w:color w:val="000000" w:themeColor="text1"/>
              </w:rPr>
              <w:t>Comunicación:</w:t>
            </w:r>
          </w:p>
          <w:p w:rsidR="007C1CA5" w:rsidRPr="007C1CA5" w:rsidRDefault="007C1CA5" w:rsidP="007C1CA5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7C1CA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propósito.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7C1CA5" w:rsidRPr="007C1CA5" w:rsidRDefault="007C1CA5" w:rsidP="007C1CA5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C1CA5">
              <w:rPr>
                <w:rFonts w:asciiTheme="minorHAnsi" w:hAnsiTheme="minorHAnsi" w:cs="Arial"/>
                <w:b/>
                <w:sz w:val="22"/>
                <w:szCs w:val="22"/>
              </w:rPr>
              <w:t>Decodificación</w:t>
            </w:r>
          </w:p>
          <w:p w:rsidR="007C1CA5" w:rsidRPr="007C1CA5" w:rsidRDefault="007C1CA5" w:rsidP="007C1CA5">
            <w:pPr>
              <w:jc w:val="both"/>
              <w:rPr>
                <w:color w:val="000000" w:themeColor="text1"/>
              </w:rPr>
            </w:pPr>
            <w:r w:rsidRPr="007C1CA5">
              <w:rPr>
                <w:rFonts w:cs="Arial"/>
              </w:rPr>
              <w:t>(Interpreta diferentes tipos de mensajes visuales y orales de complejidad diversa, tanto en su forma como en sus contenidos).</w:t>
            </w:r>
          </w:p>
        </w:tc>
      </w:tr>
      <w:tr w:rsidR="007C1CA5" w:rsidRPr="007C1CA5" w:rsidTr="007C1CA5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7C1CA5" w:rsidRPr="007C1CA5" w:rsidRDefault="007C1CA5" w:rsidP="00316FD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7C1CA5" w:rsidRPr="007C1CA5" w:rsidRDefault="007C1CA5" w:rsidP="007C1CA5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C1CA5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:rsidR="007C1CA5" w:rsidRPr="007C1CA5" w:rsidRDefault="007C1CA5" w:rsidP="007C1CA5">
            <w:pPr>
              <w:jc w:val="center"/>
              <w:rPr>
                <w:color w:val="000000" w:themeColor="text1"/>
              </w:rPr>
            </w:pPr>
            <w:r w:rsidRPr="007C1CA5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</w:tc>
      </w:tr>
      <w:tr w:rsidR="007C1CA5" w:rsidRPr="007C1CA5" w:rsidTr="007C1CA5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7C1CA5" w:rsidRPr="007C1CA5" w:rsidRDefault="007C1CA5" w:rsidP="00316FD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7C1CA5" w:rsidRPr="007C1CA5" w:rsidRDefault="007C1CA5" w:rsidP="007C1CA5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C1CA5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:rsidR="007C1CA5" w:rsidRPr="007C1CA5" w:rsidRDefault="007C1CA5" w:rsidP="007C1CA5">
            <w:pPr>
              <w:jc w:val="center"/>
            </w:pPr>
            <w:r w:rsidRPr="007C1CA5">
              <w:rPr>
                <w:rFonts w:cs="Arial"/>
              </w:rPr>
              <w:t>(Crea, a través del código oral y escrito, diversas obras de expresión con valores estéticos y literarios, respetando los cánones gramaticales).</w:t>
            </w:r>
          </w:p>
        </w:tc>
      </w:tr>
    </w:tbl>
    <w:p w:rsidR="00173812" w:rsidRDefault="00173812" w:rsidP="00173812">
      <w:pPr>
        <w:rPr>
          <w:b/>
        </w:rPr>
      </w:pPr>
      <w:r w:rsidRPr="003053CA">
        <w:rPr>
          <w:b/>
        </w:rPr>
        <w:lastRenderedPageBreak/>
        <w:t>Sección II. Aprendizajes esperados, indicadores de los aprendizajes esperados y estrategias de mediación.</w:t>
      </w: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7C1CA5" w:rsidRPr="007C1CA5" w:rsidTr="00F153EB">
        <w:tc>
          <w:tcPr>
            <w:tcW w:w="4784" w:type="dxa"/>
            <w:gridSpan w:val="2"/>
          </w:tcPr>
          <w:p w:rsidR="007C1CA5" w:rsidRPr="007C1CA5" w:rsidRDefault="007C1CA5" w:rsidP="007C1CA5">
            <w:pPr>
              <w:jc w:val="center"/>
              <w:rPr>
                <w:b/>
              </w:rPr>
            </w:pPr>
            <w:r w:rsidRPr="007C1CA5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7C1CA5" w:rsidRPr="007C1CA5" w:rsidRDefault="007C1CA5" w:rsidP="007C1CA5">
            <w:pPr>
              <w:jc w:val="center"/>
              <w:rPr>
                <w:b/>
              </w:rPr>
            </w:pPr>
            <w:r w:rsidRPr="007C1CA5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7C1CA5" w:rsidRPr="007C1CA5" w:rsidRDefault="00B2076A" w:rsidP="00B2076A">
            <w:pPr>
              <w:jc w:val="center"/>
              <w:rPr>
                <w:b/>
              </w:rPr>
            </w:pPr>
            <w:r>
              <w:rPr>
                <w:b/>
              </w:rPr>
              <w:t>Estrategias</w:t>
            </w:r>
            <w:r w:rsidR="007C1CA5" w:rsidRPr="007C1CA5">
              <w:rPr>
                <w:b/>
              </w:rPr>
              <w:t xml:space="preserve"> de mediación</w:t>
            </w:r>
            <w:r>
              <w:rPr>
                <w:b/>
              </w:rPr>
              <w:t xml:space="preserve"> sugeridas</w:t>
            </w:r>
          </w:p>
        </w:tc>
      </w:tr>
      <w:tr w:rsidR="007C1CA5" w:rsidRPr="007C1CA5" w:rsidTr="00F153EB">
        <w:tc>
          <w:tcPr>
            <w:tcW w:w="2263" w:type="dxa"/>
          </w:tcPr>
          <w:p w:rsidR="007C1CA5" w:rsidRPr="007C1CA5" w:rsidRDefault="007C1CA5" w:rsidP="007C1CA5">
            <w:pPr>
              <w:jc w:val="center"/>
              <w:rPr>
                <w:b/>
                <w:highlight w:val="yellow"/>
              </w:rPr>
            </w:pPr>
            <w:r w:rsidRPr="007C1CA5">
              <w:rPr>
                <w:b/>
              </w:rPr>
              <w:t>Indicador para el desarrollo de la habilidad</w:t>
            </w:r>
          </w:p>
        </w:tc>
        <w:tc>
          <w:tcPr>
            <w:tcW w:w="2521" w:type="dxa"/>
          </w:tcPr>
          <w:p w:rsidR="007C1CA5" w:rsidRPr="007C1CA5" w:rsidRDefault="007C1CA5" w:rsidP="007C1CA5">
            <w:pPr>
              <w:jc w:val="center"/>
              <w:rPr>
                <w:b/>
              </w:rPr>
            </w:pPr>
            <w:r w:rsidRPr="007C1CA5">
              <w:rPr>
                <w:b/>
              </w:rPr>
              <w:t>Componente del programa de estudio</w:t>
            </w:r>
          </w:p>
          <w:p w:rsidR="007C1CA5" w:rsidRPr="007C1CA5" w:rsidRDefault="007C1CA5" w:rsidP="007C1CA5">
            <w:pPr>
              <w:jc w:val="center"/>
              <w:rPr>
                <w:b/>
              </w:rPr>
            </w:pPr>
            <w:r w:rsidRPr="007C1CA5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7C1CA5" w:rsidRPr="007C1CA5" w:rsidRDefault="007C1CA5" w:rsidP="007C1CA5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7C1CA5" w:rsidRPr="007C1CA5" w:rsidRDefault="007C1CA5" w:rsidP="007C1CA5">
            <w:pPr>
              <w:jc w:val="center"/>
              <w:rPr>
                <w:b/>
              </w:rPr>
            </w:pPr>
          </w:p>
        </w:tc>
      </w:tr>
      <w:tr w:rsidR="00092CC3" w:rsidRPr="007C1CA5" w:rsidTr="004333FA">
        <w:trPr>
          <w:trHeight w:val="4247"/>
        </w:trPr>
        <w:tc>
          <w:tcPr>
            <w:tcW w:w="2263" w:type="dxa"/>
            <w:vAlign w:val="center"/>
          </w:tcPr>
          <w:p w:rsidR="00326213" w:rsidRPr="00383DCC" w:rsidRDefault="00326213" w:rsidP="00326213">
            <w:pPr>
              <w:jc w:val="center"/>
              <w:rPr>
                <w:b/>
                <w:color w:val="BF8F00" w:themeColor="accent4" w:themeShade="BF"/>
              </w:rPr>
            </w:pPr>
            <w:r w:rsidRPr="00383DCC">
              <w:rPr>
                <w:b/>
                <w:color w:val="BF8F00" w:themeColor="accent4" w:themeShade="BF"/>
              </w:rPr>
              <w:t>Pensamiento Crítico:</w:t>
            </w:r>
          </w:p>
          <w:p w:rsidR="00092CC3" w:rsidRPr="00383DCC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383D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092CC3" w:rsidRPr="00383DCC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383DC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092CC3" w:rsidRPr="00383DCC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:rsidR="00092CC3" w:rsidRPr="00383DCC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383D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092CC3" w:rsidRPr="00383DCC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383DC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(Fundamenta su pensamiento con precisión, evidencia enunciados, gráficas y preguntas, entre otros).</w:t>
            </w:r>
          </w:p>
          <w:p w:rsidR="00092CC3" w:rsidRPr="00383DCC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:rsidR="00092CC3" w:rsidRPr="00383DCC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383D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092CC3" w:rsidRPr="00383DCC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383DC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(Infiere los argumentos y las ideas principales,</w:t>
            </w:r>
          </w:p>
          <w:p w:rsidR="00092CC3" w:rsidRPr="00383DCC" w:rsidRDefault="00092CC3" w:rsidP="00092CC3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383DC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así como los pro y contra de diversos puntos de vista)</w:t>
            </w:r>
          </w:p>
          <w:p w:rsidR="00326213" w:rsidRPr="007C1CA5" w:rsidRDefault="00326213" w:rsidP="00092CC3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326213" w:rsidRPr="007C1CA5" w:rsidRDefault="00326213" w:rsidP="00092CC3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326213" w:rsidRPr="007C1CA5" w:rsidRDefault="00326213" w:rsidP="00326213">
            <w:pPr>
              <w:jc w:val="center"/>
              <w:rPr>
                <w:b/>
                <w:color w:val="000000" w:themeColor="text1"/>
              </w:rPr>
            </w:pPr>
            <w:r w:rsidRPr="007C1CA5">
              <w:rPr>
                <w:b/>
                <w:color w:val="000000" w:themeColor="text1"/>
              </w:rPr>
              <w:lastRenderedPageBreak/>
              <w:t>Comunicación:</w:t>
            </w:r>
          </w:p>
          <w:p w:rsidR="00326213" w:rsidRPr="007C1CA5" w:rsidRDefault="00326213" w:rsidP="00092CC3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326213" w:rsidRPr="00383DCC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383DCC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326213" w:rsidRPr="00383DCC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383DCC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(Interpreta diferentes tipos de mensajes visuales y orales de complejidad diversa, tanto en su forma como en sus contenidos).</w:t>
            </w:r>
          </w:p>
          <w:p w:rsidR="00326213" w:rsidRPr="00383DCC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26213" w:rsidRPr="00383DCC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383DCC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326213" w:rsidRPr="00383DCC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383DCC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(Descifra valores, conocimientos actitudes e intenciones en las diversas formas de comunicación, considerando su contexto).</w:t>
            </w:r>
          </w:p>
          <w:p w:rsidR="00326213" w:rsidRPr="00383DCC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26213" w:rsidRPr="00383DCC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26213" w:rsidRPr="007C1CA5" w:rsidRDefault="00326213" w:rsidP="00383DC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21" w:type="dxa"/>
          </w:tcPr>
          <w:p w:rsidR="00092CC3" w:rsidRDefault="00092CC3" w:rsidP="00092CC3">
            <w:pPr>
              <w:jc w:val="both"/>
            </w:pPr>
            <w:r w:rsidRPr="007C1CA5">
              <w:lastRenderedPageBreak/>
              <w:t>4.1 Reconocimiento (gradual) de la correspondencia entre fonema y letra.</w:t>
            </w:r>
          </w:p>
          <w:p w:rsidR="009C1C00" w:rsidRPr="007C1CA5" w:rsidRDefault="009C1C00" w:rsidP="00092CC3">
            <w:pPr>
              <w:jc w:val="both"/>
              <w:rPr>
                <w:u w:val="double"/>
              </w:rPr>
            </w:pPr>
          </w:p>
          <w:p w:rsidR="009C1C00" w:rsidRPr="009C1C00" w:rsidRDefault="009C1C00" w:rsidP="009C1C0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>
              <w:rPr>
                <w:rFonts w:cs="MyriadPro-Regular"/>
              </w:rPr>
              <w:t>(</w:t>
            </w:r>
            <w:r w:rsidRPr="009C1C00">
              <w:rPr>
                <w:rFonts w:cs="MyriadPro-Regular"/>
              </w:rPr>
              <w:t>4. Conciencia fonológica</w:t>
            </w:r>
          </w:p>
          <w:p w:rsidR="009C1C00" w:rsidRPr="009C1C00" w:rsidRDefault="009C1C00" w:rsidP="009C1C00">
            <w:pPr>
              <w:autoSpaceDE w:val="0"/>
              <w:autoSpaceDN w:val="0"/>
              <w:adjustRightInd w:val="0"/>
              <w:jc w:val="both"/>
              <w:rPr>
                <w:rFonts w:cs="MyriadPro-Bold"/>
                <w:b/>
                <w:bCs/>
              </w:rPr>
            </w:pPr>
            <w:r w:rsidRPr="009C1C00">
              <w:rPr>
                <w:rFonts w:cs="MyriadPro-Bold"/>
                <w:b/>
                <w:bCs/>
              </w:rPr>
              <w:t>Como:</w:t>
            </w:r>
          </w:p>
          <w:p w:rsidR="009C1C00" w:rsidRPr="009C1C00" w:rsidRDefault="009C1C00" w:rsidP="009C1C0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>
              <w:rPr>
                <w:rFonts w:cs="Symbol"/>
              </w:rPr>
              <w:t>•</w:t>
            </w:r>
            <w:r w:rsidRPr="009C1C00">
              <w:rPr>
                <w:rFonts w:cs="MyriadPro-Regular"/>
              </w:rPr>
              <w:t>Desarrollar lo propuesto</w:t>
            </w:r>
          </w:p>
          <w:p w:rsidR="009C1C00" w:rsidRPr="009C1C00" w:rsidRDefault="009C1C00" w:rsidP="009C1C0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9C1C00">
              <w:rPr>
                <w:rFonts w:cs="MyriadPro-Regular"/>
              </w:rPr>
              <w:t>en la Unidad de comprensión</w:t>
            </w:r>
          </w:p>
          <w:p w:rsidR="009C1C00" w:rsidRPr="009C1C00" w:rsidRDefault="009C1C00" w:rsidP="009C1C0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9C1C00">
              <w:rPr>
                <w:rFonts w:cs="MyriadPro-Regular"/>
              </w:rPr>
              <w:t>y expresión oral (de los</w:t>
            </w:r>
          </w:p>
          <w:p w:rsidR="009C1C00" w:rsidRPr="009C1C00" w:rsidRDefault="009C1C00" w:rsidP="009C1C0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9C1C00">
              <w:rPr>
                <w:rFonts w:cs="MyriadPro-Regular"/>
              </w:rPr>
              <w:t>dos primeros años) en los</w:t>
            </w:r>
          </w:p>
          <w:p w:rsidR="009C1C00" w:rsidRPr="009C1C00" w:rsidRDefault="009C1C00" w:rsidP="009C1C0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9C1C00">
              <w:rPr>
                <w:rFonts w:cs="MyriadPro-Regular"/>
              </w:rPr>
              <w:t>contenidos:</w:t>
            </w:r>
          </w:p>
          <w:p w:rsidR="009C1C00" w:rsidRPr="009C1C00" w:rsidRDefault="009C1C00" w:rsidP="009C1C0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9C1C00">
              <w:rPr>
                <w:rFonts w:cs="MyriadPro-Bold"/>
                <w:b/>
                <w:bCs/>
              </w:rPr>
              <w:t>Conceptuales</w:t>
            </w:r>
            <w:r w:rsidRPr="009C1C00">
              <w:rPr>
                <w:rFonts w:cs="MyriadPro-Regular"/>
              </w:rPr>
              <w:t>, punto 1</w:t>
            </w:r>
          </w:p>
          <w:p w:rsidR="009C1C00" w:rsidRPr="009C1C00" w:rsidRDefault="009C1C00" w:rsidP="009C1C0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9C1C00">
              <w:rPr>
                <w:rFonts w:cs="MyriadPro-Bold"/>
                <w:b/>
                <w:bCs/>
              </w:rPr>
              <w:t xml:space="preserve">Procedimentales, </w:t>
            </w:r>
            <w:r w:rsidRPr="009C1C00">
              <w:rPr>
                <w:rFonts w:cs="MyriadPro-Regular"/>
              </w:rPr>
              <w:t>puntos</w:t>
            </w:r>
          </w:p>
          <w:p w:rsidR="009C1C00" w:rsidRPr="009C1C00" w:rsidRDefault="009C1C00" w:rsidP="009C1C00">
            <w:pPr>
              <w:autoSpaceDE w:val="0"/>
              <w:autoSpaceDN w:val="0"/>
              <w:adjustRightInd w:val="0"/>
              <w:jc w:val="both"/>
              <w:rPr>
                <w:rFonts w:cs="MyriadPro-Bold"/>
                <w:b/>
                <w:bCs/>
              </w:rPr>
            </w:pPr>
            <w:r w:rsidRPr="009C1C00">
              <w:rPr>
                <w:rFonts w:cs="MyriadPro-Regular"/>
              </w:rPr>
              <w:t xml:space="preserve">1.1/ 1.2 y </w:t>
            </w:r>
            <w:r w:rsidRPr="009C1C00">
              <w:rPr>
                <w:rFonts w:cs="MyriadPro-Bold"/>
                <w:b/>
                <w:bCs/>
              </w:rPr>
              <w:t>Actitudinales</w:t>
            </w:r>
            <w:r>
              <w:rPr>
                <w:rFonts w:cs="MyriadPro-Bold"/>
                <w:b/>
                <w:bCs/>
              </w:rPr>
              <w:t xml:space="preserve"> </w:t>
            </w:r>
            <w:r w:rsidRPr="009C1C00">
              <w:rPr>
                <w:rFonts w:cs="MyriadPro-Bold"/>
                <w:b/>
                <w:bCs/>
              </w:rPr>
              <w:t>correspondientes.</w:t>
            </w:r>
          </w:p>
          <w:p w:rsidR="009C1C00" w:rsidRPr="009C1C00" w:rsidRDefault="009C1C00" w:rsidP="009C1C0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>
              <w:rPr>
                <w:rFonts w:cs="Symbol"/>
              </w:rPr>
              <w:t>•</w:t>
            </w:r>
            <w:r w:rsidRPr="009C1C00">
              <w:rPr>
                <w:rFonts w:cs="MyriadPro-Regular"/>
              </w:rPr>
              <w:t>Relación fonema – grafema.</w:t>
            </w:r>
          </w:p>
          <w:p w:rsidR="009C1C00" w:rsidRPr="009C1C00" w:rsidRDefault="009C1C00" w:rsidP="009C1C0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>
              <w:rPr>
                <w:rFonts w:cs="Symbol"/>
              </w:rPr>
              <w:t>•</w:t>
            </w:r>
            <w:r w:rsidRPr="009C1C00">
              <w:rPr>
                <w:rFonts w:cs="MyriadPro-Regular"/>
              </w:rPr>
              <w:t>Transcripción fonema –</w:t>
            </w:r>
            <w:r>
              <w:rPr>
                <w:rFonts w:cs="MyriadPro-Regular"/>
              </w:rPr>
              <w:t xml:space="preserve"> </w:t>
            </w:r>
            <w:r w:rsidRPr="009C1C00">
              <w:rPr>
                <w:rFonts w:cs="MyriadPro-Regular"/>
              </w:rPr>
              <w:t>grafema.</w:t>
            </w:r>
          </w:p>
          <w:p w:rsidR="009C1C00" w:rsidRPr="009C1C00" w:rsidRDefault="009C1C00" w:rsidP="009C1C0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>
              <w:rPr>
                <w:rFonts w:cs="Symbol"/>
              </w:rPr>
              <w:t>•</w:t>
            </w:r>
            <w:r w:rsidRPr="009C1C00">
              <w:rPr>
                <w:rFonts w:cs="Symbol"/>
              </w:rPr>
              <w:t xml:space="preserve"> </w:t>
            </w:r>
            <w:r w:rsidRPr="009C1C00">
              <w:rPr>
                <w:rFonts w:cs="MyriadPro-Regular"/>
              </w:rPr>
              <w:t xml:space="preserve">Letras o </w:t>
            </w:r>
            <w:proofErr w:type="spellStart"/>
            <w:r w:rsidRPr="009C1C00">
              <w:rPr>
                <w:rFonts w:cs="MyriadPro-Regular"/>
              </w:rPr>
              <w:t>seudoletras</w:t>
            </w:r>
            <w:proofErr w:type="spellEnd"/>
            <w:r>
              <w:rPr>
                <w:rFonts w:cs="MyriadPro-Regular"/>
              </w:rPr>
              <w:t xml:space="preserve"> </w:t>
            </w:r>
            <w:r w:rsidRPr="009C1C00">
              <w:rPr>
                <w:rFonts w:cs="MyriadPro-Regular"/>
              </w:rPr>
              <w:t>(garabatos).</w:t>
            </w:r>
          </w:p>
          <w:p w:rsidR="009C1C00" w:rsidRPr="009C1C00" w:rsidRDefault="009C1C00" w:rsidP="009C1C0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>
              <w:rPr>
                <w:rFonts w:cs="Symbol"/>
              </w:rPr>
              <w:t>•</w:t>
            </w:r>
            <w:r w:rsidRPr="009C1C00">
              <w:rPr>
                <w:rFonts w:cs="MyriadPro-Regular"/>
              </w:rPr>
              <w:t>Reproducción de patrones</w:t>
            </w:r>
            <w:r>
              <w:rPr>
                <w:rFonts w:cs="MyriadPro-Regular"/>
              </w:rPr>
              <w:t xml:space="preserve"> </w:t>
            </w:r>
            <w:r w:rsidRPr="009C1C00">
              <w:rPr>
                <w:rFonts w:cs="MyriadPro-Regular"/>
              </w:rPr>
              <w:t>de grafemas.</w:t>
            </w:r>
          </w:p>
          <w:p w:rsidR="009C1C00" w:rsidRPr="009C1C00" w:rsidRDefault="009C1C00" w:rsidP="009C1C0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>
              <w:rPr>
                <w:rFonts w:cs="Symbol"/>
              </w:rPr>
              <w:t>•</w:t>
            </w:r>
            <w:r w:rsidRPr="009C1C00">
              <w:rPr>
                <w:rFonts w:cs="MyriadPro-Regular"/>
              </w:rPr>
              <w:t xml:space="preserve">Fonemas iniciales, </w:t>
            </w:r>
            <w:r w:rsidRPr="009C1C00">
              <w:rPr>
                <w:rFonts w:cs="MyriadPro-Regular"/>
              </w:rPr>
              <w:lastRenderedPageBreak/>
              <w:t>medios y</w:t>
            </w:r>
            <w:r>
              <w:rPr>
                <w:rFonts w:cs="MyriadPro-Regular"/>
              </w:rPr>
              <w:t xml:space="preserve"> </w:t>
            </w:r>
            <w:r w:rsidRPr="009C1C00">
              <w:rPr>
                <w:rFonts w:cs="MyriadPro-Regular"/>
              </w:rPr>
              <w:t>finales.</w:t>
            </w:r>
          </w:p>
          <w:p w:rsidR="009C1C00" w:rsidRPr="009C1C00" w:rsidRDefault="009C1C00" w:rsidP="009C1C0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>
              <w:rPr>
                <w:rFonts w:cs="Symbol"/>
              </w:rPr>
              <w:t>•</w:t>
            </w:r>
            <w:r w:rsidRPr="009C1C00">
              <w:rPr>
                <w:rFonts w:cs="MyriadPro-Regular"/>
              </w:rPr>
              <w:t>Separación de fonemas y</w:t>
            </w:r>
            <w:r>
              <w:rPr>
                <w:rFonts w:cs="MyriadPro-Regular"/>
              </w:rPr>
              <w:t xml:space="preserve"> </w:t>
            </w:r>
            <w:r w:rsidRPr="009C1C00">
              <w:rPr>
                <w:rFonts w:cs="MyriadPro-Regular"/>
              </w:rPr>
              <w:t>grafemas.</w:t>
            </w:r>
          </w:p>
          <w:p w:rsidR="009C1C00" w:rsidRPr="009C1C00" w:rsidRDefault="009C1C00" w:rsidP="009C1C0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>
              <w:rPr>
                <w:rFonts w:cs="Symbol"/>
              </w:rPr>
              <w:t>•</w:t>
            </w:r>
            <w:r w:rsidRPr="009C1C00">
              <w:rPr>
                <w:rFonts w:cs="MyriadPro-Regular"/>
              </w:rPr>
              <w:t>Fonemas en una palabra.</w:t>
            </w:r>
          </w:p>
          <w:p w:rsidR="009C1C00" w:rsidRPr="009C1C00" w:rsidRDefault="009C1C00" w:rsidP="009C1C0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>
              <w:rPr>
                <w:rFonts w:cs="Symbol"/>
              </w:rPr>
              <w:t>•</w:t>
            </w:r>
            <w:r w:rsidRPr="009C1C00">
              <w:rPr>
                <w:rFonts w:cs="MyriadPro-Regular"/>
              </w:rPr>
              <w:t>Rimas.</w:t>
            </w:r>
          </w:p>
          <w:p w:rsidR="009C1C00" w:rsidRPr="009C1C00" w:rsidRDefault="009C1C00" w:rsidP="009C1C0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>
              <w:rPr>
                <w:rFonts w:cs="Symbol"/>
              </w:rPr>
              <w:t>•</w:t>
            </w:r>
            <w:r w:rsidRPr="009C1C00">
              <w:rPr>
                <w:rFonts w:cs="MyriadPro-Regular"/>
              </w:rPr>
              <w:t>Grafemas con fonemas</w:t>
            </w:r>
          </w:p>
          <w:p w:rsidR="009C1C00" w:rsidRPr="009C1C00" w:rsidRDefault="009C1C00" w:rsidP="009C1C0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9C1C00">
              <w:rPr>
                <w:rFonts w:cs="MyriadPro-Regular"/>
              </w:rPr>
              <w:t>Iguales</w:t>
            </w:r>
            <w:r>
              <w:rPr>
                <w:rFonts w:cs="MyriadPro-Regular"/>
              </w:rPr>
              <w:t xml:space="preserve"> </w:t>
            </w:r>
            <w:r w:rsidRPr="009C1C00">
              <w:rPr>
                <w:rFonts w:cs="MyriadPro-Regular"/>
              </w:rPr>
              <w:t>(mayúscula – minúscula).</w:t>
            </w:r>
          </w:p>
          <w:p w:rsidR="009C1C00" w:rsidRPr="009C1C00" w:rsidRDefault="009C1C00" w:rsidP="009C1C0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>
              <w:rPr>
                <w:rFonts w:cs="Symbol"/>
              </w:rPr>
              <w:t>•</w:t>
            </w:r>
            <w:r w:rsidRPr="009C1C00">
              <w:rPr>
                <w:rFonts w:cs="MyriadPro-Regular"/>
              </w:rPr>
              <w:t>Número de sílabas en una</w:t>
            </w:r>
            <w:r>
              <w:rPr>
                <w:rFonts w:cs="MyriadPro-Regular"/>
              </w:rPr>
              <w:t xml:space="preserve"> </w:t>
            </w:r>
            <w:r w:rsidRPr="009C1C00">
              <w:rPr>
                <w:rFonts w:cs="MyriadPro-Regular"/>
              </w:rPr>
              <w:t>palabra.</w:t>
            </w:r>
          </w:p>
          <w:p w:rsidR="009C1C00" w:rsidRPr="009C1C00" w:rsidRDefault="009C1C00" w:rsidP="009C1C0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>
              <w:rPr>
                <w:rFonts w:cs="Symbol"/>
              </w:rPr>
              <w:t>•</w:t>
            </w:r>
            <w:r w:rsidRPr="009C1C00">
              <w:rPr>
                <w:rFonts w:cs="MyriadPro-Regular"/>
              </w:rPr>
              <w:t>Grafemas en mayúscula</w:t>
            </w:r>
          </w:p>
          <w:p w:rsidR="009C1C00" w:rsidRPr="009C1C00" w:rsidRDefault="009C1C00" w:rsidP="009C1C00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9C1C00">
              <w:rPr>
                <w:rFonts w:cs="MyriadPro-Regular"/>
              </w:rPr>
              <w:t>– minúscula, cursiva e</w:t>
            </w:r>
            <w:r>
              <w:rPr>
                <w:rFonts w:cs="MyriadPro-Regular"/>
              </w:rPr>
              <w:t xml:space="preserve"> </w:t>
            </w:r>
            <w:r w:rsidRPr="009C1C00">
              <w:rPr>
                <w:rFonts w:cs="MyriadPro-Regular"/>
              </w:rPr>
              <w:t>imprenta.</w:t>
            </w:r>
          </w:p>
          <w:p w:rsidR="00092CC3" w:rsidRPr="007C1CA5" w:rsidRDefault="009C1C00" w:rsidP="009C1C00">
            <w:pPr>
              <w:autoSpaceDE w:val="0"/>
              <w:autoSpaceDN w:val="0"/>
              <w:adjustRightInd w:val="0"/>
              <w:jc w:val="both"/>
            </w:pPr>
            <w:r>
              <w:rPr>
                <w:rFonts w:cs="Symbol"/>
              </w:rPr>
              <w:t>•</w:t>
            </w:r>
            <w:r w:rsidRPr="009C1C00">
              <w:rPr>
                <w:rFonts w:cs="MyriadPro-Regular"/>
              </w:rPr>
              <w:t>Elementos comunes y</w:t>
            </w:r>
            <w:r>
              <w:rPr>
                <w:rFonts w:cs="MyriadPro-Regular"/>
              </w:rPr>
              <w:t xml:space="preserve"> distintos entre los grafemas). </w:t>
            </w:r>
          </w:p>
        </w:tc>
        <w:tc>
          <w:tcPr>
            <w:tcW w:w="0" w:type="auto"/>
          </w:tcPr>
          <w:p w:rsidR="00CD70FD" w:rsidRPr="007C1CA5" w:rsidRDefault="00CD70FD" w:rsidP="00092CC3">
            <w:pPr>
              <w:jc w:val="center"/>
              <w:rPr>
                <w:color w:val="000000" w:themeColor="text1"/>
              </w:rPr>
            </w:pPr>
          </w:p>
          <w:p w:rsidR="00CD70FD" w:rsidRPr="00383DCC" w:rsidRDefault="00E34330" w:rsidP="00092CC3">
            <w:pPr>
              <w:jc w:val="center"/>
              <w:rPr>
                <w:color w:val="BF8F00" w:themeColor="accent4" w:themeShade="BF"/>
              </w:rPr>
            </w:pPr>
            <w:r w:rsidRPr="00383DCC">
              <w:rPr>
                <w:color w:val="BF8F00" w:themeColor="accent4" w:themeShade="BF"/>
              </w:rPr>
              <w:t>Compara</w:t>
            </w:r>
            <w:r w:rsidR="00CD70FD" w:rsidRPr="00383DCC">
              <w:rPr>
                <w:color w:val="BF8F00" w:themeColor="accent4" w:themeShade="BF"/>
              </w:rPr>
              <w:t xml:space="preserve"> sonidos en diferentes contextos del entorno.</w:t>
            </w:r>
          </w:p>
          <w:p w:rsidR="00CD70FD" w:rsidRPr="00383DCC" w:rsidRDefault="00CD70FD" w:rsidP="00092CC3">
            <w:pPr>
              <w:jc w:val="center"/>
              <w:rPr>
                <w:color w:val="BF8F00" w:themeColor="accent4" w:themeShade="BF"/>
              </w:rPr>
            </w:pPr>
          </w:p>
          <w:p w:rsidR="00CD70FD" w:rsidRPr="00383DCC" w:rsidRDefault="00CD70FD" w:rsidP="00092CC3">
            <w:pPr>
              <w:jc w:val="center"/>
              <w:rPr>
                <w:color w:val="BF8F00" w:themeColor="accent4" w:themeShade="BF"/>
              </w:rPr>
            </w:pPr>
          </w:p>
          <w:p w:rsidR="00092CC3" w:rsidRPr="00383DCC" w:rsidRDefault="00A73979" w:rsidP="00092CC3">
            <w:pPr>
              <w:jc w:val="center"/>
              <w:rPr>
                <w:color w:val="BF8F00" w:themeColor="accent4" w:themeShade="BF"/>
              </w:rPr>
            </w:pPr>
            <w:r w:rsidRPr="00383DCC">
              <w:rPr>
                <w:color w:val="BF8F00" w:themeColor="accent4" w:themeShade="BF"/>
              </w:rPr>
              <w:t>Demuestra</w:t>
            </w:r>
            <w:r w:rsidR="00092CC3" w:rsidRPr="00383DCC">
              <w:rPr>
                <w:color w:val="BF8F00" w:themeColor="accent4" w:themeShade="BF"/>
              </w:rPr>
              <w:t xml:space="preserve"> relaciones entre los sonidos del entorno y su forma de representación gráfica.</w:t>
            </w:r>
          </w:p>
          <w:p w:rsidR="00092CC3" w:rsidRPr="00383DCC" w:rsidRDefault="00092CC3" w:rsidP="00092CC3">
            <w:pPr>
              <w:jc w:val="both"/>
              <w:rPr>
                <w:color w:val="BF8F00" w:themeColor="accent4" w:themeShade="BF"/>
              </w:rPr>
            </w:pPr>
          </w:p>
          <w:p w:rsidR="00092CC3" w:rsidRPr="00383DCC" w:rsidRDefault="00092CC3" w:rsidP="00092CC3">
            <w:pPr>
              <w:rPr>
                <w:color w:val="BF8F00" w:themeColor="accent4" w:themeShade="BF"/>
              </w:rPr>
            </w:pPr>
          </w:p>
          <w:p w:rsidR="00092CC3" w:rsidRPr="00383DCC" w:rsidRDefault="006D72CB" w:rsidP="00CD70FD">
            <w:pPr>
              <w:jc w:val="center"/>
              <w:rPr>
                <w:color w:val="BF8F00" w:themeColor="accent4" w:themeShade="BF"/>
              </w:rPr>
            </w:pPr>
            <w:r w:rsidRPr="00383DCC">
              <w:rPr>
                <w:color w:val="BF8F00" w:themeColor="accent4" w:themeShade="BF"/>
              </w:rPr>
              <w:t>Compara</w:t>
            </w:r>
            <w:r w:rsidR="00CD70FD" w:rsidRPr="00383DCC">
              <w:rPr>
                <w:color w:val="BF8F00" w:themeColor="accent4" w:themeShade="BF"/>
              </w:rPr>
              <w:t xml:space="preserve"> la relación entre fonema y grafía.</w:t>
            </w:r>
          </w:p>
          <w:p w:rsidR="00092CC3" w:rsidRPr="007C1CA5" w:rsidRDefault="00092CC3" w:rsidP="00092CC3">
            <w:pPr>
              <w:rPr>
                <w:color w:val="000000" w:themeColor="text1"/>
              </w:rPr>
            </w:pPr>
          </w:p>
          <w:p w:rsidR="00092CC3" w:rsidRPr="007C1CA5" w:rsidRDefault="00092CC3" w:rsidP="00092CC3"/>
          <w:p w:rsidR="00092CC3" w:rsidRPr="007C1CA5" w:rsidRDefault="00092CC3" w:rsidP="00092CC3"/>
          <w:p w:rsidR="00092CC3" w:rsidRDefault="00092CC3" w:rsidP="00092CC3"/>
          <w:p w:rsidR="00383DCC" w:rsidRDefault="00383DCC" w:rsidP="00092CC3"/>
          <w:p w:rsidR="00383DCC" w:rsidRDefault="00383DCC" w:rsidP="00092CC3"/>
          <w:p w:rsidR="00383DCC" w:rsidRPr="007C1CA5" w:rsidRDefault="00383DCC" w:rsidP="00092CC3"/>
          <w:p w:rsidR="00092CC3" w:rsidRPr="007C1CA5" w:rsidRDefault="00092CC3" w:rsidP="00092CC3"/>
          <w:p w:rsidR="00B566C4" w:rsidRDefault="00B566C4" w:rsidP="006D72CB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B566C4" w:rsidRPr="00B566C4" w:rsidRDefault="00B566C4" w:rsidP="00B566C4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 w:rsidRPr="00B566C4">
              <w:rPr>
                <w:rFonts w:eastAsia="Times New Roman" w:cs="Arial"/>
                <w:color w:val="C45911" w:themeColor="accent2" w:themeShade="BF"/>
                <w:lang w:eastAsia="es-ES"/>
              </w:rPr>
              <w:t>Consigue información de mensajes presentados en diferentes medios.</w:t>
            </w:r>
          </w:p>
          <w:p w:rsidR="00B566C4" w:rsidRPr="00B566C4" w:rsidRDefault="00B566C4" w:rsidP="00B566C4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B566C4" w:rsidRPr="00B566C4" w:rsidRDefault="00B566C4" w:rsidP="00B566C4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B566C4" w:rsidRPr="00B566C4" w:rsidRDefault="00B566C4" w:rsidP="00B566C4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B566C4" w:rsidRPr="00B566C4" w:rsidRDefault="00B566C4" w:rsidP="00B566C4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383DCC" w:rsidRPr="00B566C4" w:rsidRDefault="00B566C4" w:rsidP="00B566C4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 w:rsidRPr="00B566C4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Identifica el </w:t>
            </w:r>
            <w:r w:rsidR="00CC6320">
              <w:rPr>
                <w:rFonts w:eastAsia="Times New Roman" w:cs="Arial"/>
                <w:color w:val="C45911" w:themeColor="accent2" w:themeShade="BF"/>
                <w:lang w:eastAsia="es-ES"/>
              </w:rPr>
              <w:t>fonema</w:t>
            </w:r>
            <w:r w:rsidRPr="00B566C4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 </w:t>
            </w:r>
            <w:r w:rsidR="00CC6320">
              <w:rPr>
                <w:rFonts w:eastAsia="Times New Roman" w:cs="Arial"/>
                <w:color w:val="C45911" w:themeColor="accent2" w:themeShade="BF"/>
                <w:lang w:eastAsia="es-ES"/>
              </w:rPr>
              <w:t>en la oralidad y el grafema</w:t>
            </w:r>
            <w:r w:rsidRPr="00B566C4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 </w:t>
            </w:r>
            <w:r w:rsidR="00CC6320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en la escritura, </w:t>
            </w:r>
            <w:r w:rsidRPr="00B566C4">
              <w:rPr>
                <w:rFonts w:eastAsia="Times New Roman" w:cs="Arial"/>
                <w:color w:val="C45911" w:themeColor="accent2" w:themeShade="BF"/>
                <w:lang w:eastAsia="es-ES"/>
              </w:rPr>
              <w:t>en contextos de comunicación.</w:t>
            </w:r>
          </w:p>
          <w:p w:rsidR="00383DCC" w:rsidRPr="00B566C4" w:rsidRDefault="00383DCC" w:rsidP="00383DCC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383DCC" w:rsidRPr="00383DCC" w:rsidRDefault="00383DCC" w:rsidP="00383DCC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092CC3" w:rsidRPr="007C1CA5" w:rsidRDefault="00092CC3" w:rsidP="00383DCC">
            <w:pPr>
              <w:jc w:val="center"/>
            </w:pPr>
          </w:p>
        </w:tc>
        <w:tc>
          <w:tcPr>
            <w:tcW w:w="6890" w:type="dxa"/>
          </w:tcPr>
          <w:p w:rsidR="00092CC3" w:rsidRPr="007C1CA5" w:rsidRDefault="00092CC3" w:rsidP="00092CC3">
            <w:pPr>
              <w:jc w:val="both"/>
              <w:rPr>
                <w:rFonts w:eastAsia="Times New Roman" w:cs="Arial"/>
                <w:lang w:eastAsia="es-CR"/>
              </w:rPr>
            </w:pPr>
          </w:p>
          <w:p w:rsidR="00092CC3" w:rsidRPr="007C1CA5" w:rsidRDefault="00092CC3" w:rsidP="00092CC3">
            <w:pPr>
              <w:jc w:val="both"/>
              <w:rPr>
                <w:b/>
              </w:rPr>
            </w:pPr>
          </w:p>
        </w:tc>
      </w:tr>
    </w:tbl>
    <w:p w:rsidR="008D6BDC" w:rsidRPr="007C1CA5" w:rsidRDefault="008D6BDC" w:rsidP="00463D8D">
      <w:pPr>
        <w:spacing w:after="0"/>
        <w:jc w:val="center"/>
        <w:rPr>
          <w:b/>
        </w:rPr>
      </w:pPr>
    </w:p>
    <w:p w:rsidR="002279C7" w:rsidRDefault="002279C7" w:rsidP="00463D8D">
      <w:pPr>
        <w:spacing w:after="0"/>
        <w:jc w:val="center"/>
        <w:rPr>
          <w:b/>
        </w:rPr>
      </w:pPr>
    </w:p>
    <w:p w:rsidR="00173812" w:rsidRDefault="00173812" w:rsidP="00463D8D">
      <w:pPr>
        <w:spacing w:after="0"/>
        <w:jc w:val="center"/>
        <w:rPr>
          <w:b/>
        </w:rPr>
      </w:pPr>
    </w:p>
    <w:p w:rsidR="00173812" w:rsidRDefault="00173812" w:rsidP="00463D8D">
      <w:pPr>
        <w:spacing w:after="0"/>
        <w:jc w:val="center"/>
        <w:rPr>
          <w:b/>
        </w:rPr>
      </w:pPr>
    </w:p>
    <w:p w:rsidR="00173812" w:rsidRDefault="00173812" w:rsidP="00463D8D">
      <w:pPr>
        <w:spacing w:after="0"/>
        <w:jc w:val="center"/>
        <w:rPr>
          <w:b/>
        </w:rPr>
      </w:pPr>
    </w:p>
    <w:p w:rsidR="00173812" w:rsidRDefault="00173812" w:rsidP="00463D8D">
      <w:pPr>
        <w:spacing w:after="0"/>
        <w:jc w:val="center"/>
        <w:rPr>
          <w:b/>
        </w:rPr>
      </w:pPr>
    </w:p>
    <w:p w:rsidR="00173812" w:rsidRDefault="00173812" w:rsidP="00463D8D">
      <w:pPr>
        <w:spacing w:after="0"/>
        <w:jc w:val="center"/>
        <w:rPr>
          <w:b/>
        </w:rPr>
      </w:pPr>
    </w:p>
    <w:p w:rsidR="00173812" w:rsidRDefault="00173812" w:rsidP="00463D8D">
      <w:pPr>
        <w:spacing w:after="0"/>
        <w:jc w:val="center"/>
        <w:rPr>
          <w:b/>
        </w:rPr>
      </w:pPr>
    </w:p>
    <w:p w:rsidR="002279C7" w:rsidRDefault="002279C7" w:rsidP="00463D8D">
      <w:pPr>
        <w:spacing w:after="0"/>
        <w:jc w:val="center"/>
        <w:rPr>
          <w:b/>
        </w:rPr>
      </w:pPr>
    </w:p>
    <w:p w:rsidR="002279C7" w:rsidRDefault="00173812" w:rsidP="00173812">
      <w:pPr>
        <w:spacing w:after="0"/>
        <w:rPr>
          <w:b/>
        </w:rPr>
      </w:pPr>
      <w:r w:rsidRPr="003053CA">
        <w:rPr>
          <w:b/>
        </w:rPr>
        <w:lastRenderedPageBreak/>
        <w:t>Sección III. Instrumentos de evaluación.</w:t>
      </w:r>
    </w:p>
    <w:p w:rsidR="002279C7" w:rsidRDefault="002279C7" w:rsidP="00463D8D">
      <w:pPr>
        <w:spacing w:after="0"/>
        <w:jc w:val="center"/>
        <w:rPr>
          <w:b/>
        </w:rPr>
      </w:pPr>
    </w:p>
    <w:p w:rsidR="00440F4E" w:rsidRDefault="00463D8D" w:rsidP="00463D8D">
      <w:pPr>
        <w:spacing w:after="0"/>
        <w:jc w:val="center"/>
        <w:rPr>
          <w:b/>
        </w:rPr>
      </w:pPr>
      <w:r w:rsidRPr="007C1CA5">
        <w:rPr>
          <w:b/>
        </w:rPr>
        <w:t xml:space="preserve">Instrumento </w:t>
      </w:r>
      <w:r w:rsidR="00515DD7" w:rsidRPr="007C1CA5">
        <w:rPr>
          <w:b/>
        </w:rPr>
        <w:t>de proceso</w:t>
      </w:r>
    </w:p>
    <w:p w:rsidR="00B566C4" w:rsidRDefault="00B566C4" w:rsidP="00463D8D">
      <w:pPr>
        <w:spacing w:after="0"/>
        <w:jc w:val="center"/>
        <w:rPr>
          <w:b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764F76" w:rsidRPr="00217429" w:rsidTr="00764F76">
        <w:tc>
          <w:tcPr>
            <w:tcW w:w="1173" w:type="pct"/>
          </w:tcPr>
          <w:p w:rsidR="00764F76" w:rsidRPr="00032F88" w:rsidRDefault="00764F76" w:rsidP="00316FD2">
            <w:pPr>
              <w:jc w:val="center"/>
              <w:rPr>
                <w:b/>
              </w:rPr>
            </w:pPr>
          </w:p>
        </w:tc>
        <w:tc>
          <w:tcPr>
            <w:tcW w:w="1173" w:type="pct"/>
          </w:tcPr>
          <w:p w:rsidR="00764F76" w:rsidRPr="00032F88" w:rsidRDefault="00764F76" w:rsidP="00316FD2">
            <w:pPr>
              <w:jc w:val="center"/>
              <w:rPr>
                <w:b/>
              </w:rPr>
            </w:pPr>
            <w:r w:rsidRPr="00032F88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764F76" w:rsidRPr="00217429" w:rsidRDefault="00764F76" w:rsidP="00316FD2">
            <w:pPr>
              <w:jc w:val="center"/>
              <w:rPr>
                <w:b/>
              </w:rPr>
            </w:pPr>
            <w:r>
              <w:rPr>
                <w:b/>
              </w:rPr>
              <w:t>Inicial</w:t>
            </w:r>
          </w:p>
        </w:tc>
        <w:tc>
          <w:tcPr>
            <w:tcW w:w="831" w:type="pct"/>
          </w:tcPr>
          <w:p w:rsidR="00764F76" w:rsidRPr="00217429" w:rsidRDefault="00764F76" w:rsidP="00316FD2">
            <w:pPr>
              <w:jc w:val="center"/>
              <w:rPr>
                <w:b/>
              </w:rPr>
            </w:pPr>
            <w:r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764F76" w:rsidRPr="00217429" w:rsidRDefault="00764F76" w:rsidP="00316FD2">
            <w:pPr>
              <w:jc w:val="center"/>
              <w:rPr>
                <w:b/>
              </w:rPr>
            </w:pPr>
            <w:r>
              <w:rPr>
                <w:b/>
              </w:rPr>
              <w:t>Avanzado</w:t>
            </w:r>
          </w:p>
        </w:tc>
      </w:tr>
      <w:tr w:rsidR="009621C3" w:rsidRPr="00F84E9C" w:rsidTr="00764F76">
        <w:trPr>
          <w:trHeight w:val="590"/>
        </w:trPr>
        <w:tc>
          <w:tcPr>
            <w:tcW w:w="1173" w:type="pct"/>
          </w:tcPr>
          <w:p w:rsidR="009621C3" w:rsidRPr="00764F76" w:rsidRDefault="009621C3" w:rsidP="009621C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64F7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9621C3" w:rsidRPr="00764F76" w:rsidRDefault="009621C3" w:rsidP="009621C3">
            <w:pPr>
              <w:pStyle w:val="Sinespaciado"/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9621C3" w:rsidRPr="00383DCC" w:rsidRDefault="009621C3" w:rsidP="009621C3">
            <w:pPr>
              <w:jc w:val="both"/>
              <w:rPr>
                <w:color w:val="BF8F00" w:themeColor="accent4" w:themeShade="BF"/>
              </w:rPr>
            </w:pPr>
            <w:r w:rsidRPr="00383DCC">
              <w:rPr>
                <w:color w:val="BF8F00" w:themeColor="accent4" w:themeShade="BF"/>
              </w:rPr>
              <w:t>Compara sonidos en diferentes contextos del entorno.</w:t>
            </w:r>
          </w:p>
          <w:p w:rsidR="009621C3" w:rsidRPr="003804DC" w:rsidRDefault="009621C3" w:rsidP="009621C3">
            <w:pPr>
              <w:jc w:val="both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9621C3" w:rsidRPr="00683F32" w:rsidRDefault="009621C3" w:rsidP="009621C3">
            <w:pPr>
              <w:pStyle w:val="Sinespaciado"/>
              <w:jc w:val="center"/>
              <w:rPr>
                <w:rFonts w:asciiTheme="minorHAnsi" w:hAnsiTheme="minorHAnsi" w:cs="Arial"/>
              </w:rPr>
            </w:pPr>
            <w:r w:rsidRPr="00683F32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Cita sonidos (fonemas) del contexto específico.</w:t>
            </w:r>
          </w:p>
        </w:tc>
        <w:tc>
          <w:tcPr>
            <w:tcW w:w="831" w:type="pct"/>
            <w:vAlign w:val="center"/>
          </w:tcPr>
          <w:p w:rsidR="009621C3" w:rsidRPr="00683F32" w:rsidRDefault="009621C3" w:rsidP="009621C3">
            <w:pPr>
              <w:jc w:val="center"/>
              <w:rPr>
                <w:color w:val="000000" w:themeColor="text1"/>
              </w:rPr>
            </w:pPr>
            <w:r w:rsidRPr="00683F32">
              <w:rPr>
                <w:color w:val="000000" w:themeColor="text1"/>
              </w:rPr>
              <w:t>Encuentra  similitudes y diferencias entre los sonidos y disfraces del sonido en contextos específicos.</w:t>
            </w:r>
          </w:p>
        </w:tc>
        <w:tc>
          <w:tcPr>
            <w:tcW w:w="950" w:type="pct"/>
            <w:vAlign w:val="center"/>
          </w:tcPr>
          <w:p w:rsidR="009621C3" w:rsidRPr="00683F32" w:rsidRDefault="009621C3" w:rsidP="009621C3">
            <w:pPr>
              <w:jc w:val="center"/>
              <w:rPr>
                <w:color w:val="000000" w:themeColor="text1"/>
              </w:rPr>
            </w:pPr>
            <w:r w:rsidRPr="00683F32">
              <w:rPr>
                <w:color w:val="000000" w:themeColor="text1"/>
              </w:rPr>
              <w:t>Contrasta, de manera específica, la relación entre fonema y grafía.</w:t>
            </w:r>
          </w:p>
        </w:tc>
      </w:tr>
      <w:tr w:rsidR="009621C3" w:rsidTr="00764F76">
        <w:trPr>
          <w:trHeight w:val="901"/>
        </w:trPr>
        <w:tc>
          <w:tcPr>
            <w:tcW w:w="1173" w:type="pct"/>
          </w:tcPr>
          <w:p w:rsidR="009621C3" w:rsidRPr="00764F76" w:rsidRDefault="009621C3" w:rsidP="009621C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64F7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9621C3" w:rsidRPr="00764F76" w:rsidRDefault="009621C3" w:rsidP="009621C3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9621C3" w:rsidRPr="00383DCC" w:rsidRDefault="009621C3" w:rsidP="009621C3">
            <w:pPr>
              <w:jc w:val="both"/>
              <w:rPr>
                <w:color w:val="BF8F00" w:themeColor="accent4" w:themeShade="BF"/>
              </w:rPr>
            </w:pPr>
            <w:r w:rsidRPr="00383DCC">
              <w:rPr>
                <w:color w:val="BF8F00" w:themeColor="accent4" w:themeShade="BF"/>
              </w:rPr>
              <w:t>Demuestra relaciones entre los sonidos del entorno y su forma de representación gráfica.</w:t>
            </w:r>
          </w:p>
          <w:p w:rsidR="009621C3" w:rsidRPr="00383DCC" w:rsidRDefault="009621C3" w:rsidP="009621C3">
            <w:pPr>
              <w:jc w:val="both"/>
              <w:rPr>
                <w:color w:val="BF8F00" w:themeColor="accent4" w:themeShade="BF"/>
              </w:rPr>
            </w:pPr>
          </w:p>
          <w:p w:rsidR="009621C3" w:rsidRPr="003804DC" w:rsidRDefault="009621C3" w:rsidP="009621C3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9621C3" w:rsidRPr="00683F32" w:rsidRDefault="009621C3" w:rsidP="009621C3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683F32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Menciona sonidos en un contexto de comunicación establecido.</w:t>
            </w:r>
          </w:p>
        </w:tc>
        <w:tc>
          <w:tcPr>
            <w:tcW w:w="831" w:type="pct"/>
            <w:vAlign w:val="center"/>
          </w:tcPr>
          <w:p w:rsidR="009621C3" w:rsidRPr="00683F32" w:rsidRDefault="009621C3" w:rsidP="009621C3">
            <w:pPr>
              <w:jc w:val="center"/>
              <w:rPr>
                <w:color w:val="000000" w:themeColor="text1"/>
              </w:rPr>
            </w:pPr>
            <w:r w:rsidRPr="00683F32">
              <w:rPr>
                <w:color w:val="000000" w:themeColor="text1"/>
              </w:rPr>
              <w:t>Explora la relación entre sonidos y grafías.</w:t>
            </w:r>
          </w:p>
        </w:tc>
        <w:tc>
          <w:tcPr>
            <w:tcW w:w="950" w:type="pct"/>
            <w:vAlign w:val="center"/>
          </w:tcPr>
          <w:p w:rsidR="009621C3" w:rsidRPr="00683F32" w:rsidRDefault="009621C3" w:rsidP="009621C3">
            <w:pPr>
              <w:jc w:val="center"/>
              <w:rPr>
                <w:color w:val="000000" w:themeColor="text1"/>
              </w:rPr>
            </w:pPr>
            <w:r w:rsidRPr="00683F32">
              <w:rPr>
                <w:color w:val="000000" w:themeColor="text1"/>
              </w:rPr>
              <w:t>Especifica nuevas relaciones de fonemas con grafías (sonidos y disfraces del sonido).</w:t>
            </w:r>
          </w:p>
        </w:tc>
      </w:tr>
      <w:tr w:rsidR="009621C3" w:rsidTr="00764F76">
        <w:trPr>
          <w:trHeight w:val="857"/>
        </w:trPr>
        <w:tc>
          <w:tcPr>
            <w:tcW w:w="1173" w:type="pct"/>
          </w:tcPr>
          <w:p w:rsidR="009621C3" w:rsidRPr="00764F76" w:rsidRDefault="009621C3" w:rsidP="009621C3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64F7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9621C3" w:rsidRPr="00764F76" w:rsidRDefault="009621C3" w:rsidP="009621C3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9621C3" w:rsidRPr="003804DC" w:rsidRDefault="009621C3" w:rsidP="009621C3">
            <w:pPr>
              <w:rPr>
                <w:color w:val="BF8F00" w:themeColor="accent4" w:themeShade="BF"/>
              </w:rPr>
            </w:pPr>
            <w:r w:rsidRPr="00383DCC">
              <w:rPr>
                <w:color w:val="BF8F00" w:themeColor="accent4" w:themeShade="BF"/>
              </w:rPr>
              <w:t>Compara la relación entre fonema y grafía.</w:t>
            </w:r>
          </w:p>
        </w:tc>
        <w:tc>
          <w:tcPr>
            <w:tcW w:w="873" w:type="pct"/>
          </w:tcPr>
          <w:p w:rsidR="009621C3" w:rsidRPr="00683F32" w:rsidRDefault="009621C3" w:rsidP="009621C3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683F32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Cita los fonemas estudiados.</w:t>
            </w:r>
          </w:p>
        </w:tc>
        <w:tc>
          <w:tcPr>
            <w:tcW w:w="831" w:type="pct"/>
            <w:vAlign w:val="center"/>
          </w:tcPr>
          <w:p w:rsidR="009621C3" w:rsidRPr="00683F32" w:rsidRDefault="009621C3" w:rsidP="009621C3">
            <w:pPr>
              <w:jc w:val="center"/>
              <w:rPr>
                <w:color w:val="000000" w:themeColor="text1"/>
              </w:rPr>
            </w:pPr>
            <w:r w:rsidRPr="00683F32">
              <w:rPr>
                <w:color w:val="000000" w:themeColor="text1"/>
              </w:rPr>
              <w:t>Encuentra, de forma general, la relación entre fonema y grafía.</w:t>
            </w:r>
          </w:p>
        </w:tc>
        <w:tc>
          <w:tcPr>
            <w:tcW w:w="950" w:type="pct"/>
            <w:vAlign w:val="center"/>
          </w:tcPr>
          <w:p w:rsidR="009621C3" w:rsidRPr="00683F32" w:rsidRDefault="009621C3" w:rsidP="009621C3">
            <w:pPr>
              <w:jc w:val="center"/>
              <w:rPr>
                <w:color w:val="000000" w:themeColor="text1"/>
              </w:rPr>
            </w:pPr>
            <w:r w:rsidRPr="00683F32">
              <w:rPr>
                <w:color w:val="000000" w:themeColor="text1"/>
              </w:rPr>
              <w:t>Contrasta la relación entre un fonema y su grafía.</w:t>
            </w:r>
          </w:p>
        </w:tc>
      </w:tr>
      <w:tr w:rsidR="009621C3" w:rsidTr="00764F76">
        <w:trPr>
          <w:trHeight w:val="857"/>
        </w:trPr>
        <w:tc>
          <w:tcPr>
            <w:tcW w:w="1173" w:type="pct"/>
          </w:tcPr>
          <w:p w:rsidR="009621C3" w:rsidRPr="006865E7" w:rsidRDefault="009621C3" w:rsidP="009621C3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6865E7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</w:t>
            </w:r>
            <w:r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a</w:t>
            </w:r>
            <w:r w:rsidRPr="006865E7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</w:t>
            </w:r>
            <w:r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i</w:t>
            </w:r>
            <w:r w:rsidRPr="006865E7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 xml:space="preserve">ón </w:t>
            </w:r>
          </w:p>
        </w:tc>
        <w:tc>
          <w:tcPr>
            <w:tcW w:w="1173" w:type="pct"/>
            <w:vAlign w:val="center"/>
          </w:tcPr>
          <w:p w:rsidR="009621C3" w:rsidRPr="00B566C4" w:rsidRDefault="009621C3" w:rsidP="009621C3">
            <w:pPr>
              <w:jc w:val="both"/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 w:rsidRPr="00B566C4">
              <w:rPr>
                <w:rFonts w:eastAsia="Times New Roman" w:cs="Arial"/>
                <w:color w:val="C45911" w:themeColor="accent2" w:themeShade="BF"/>
                <w:lang w:eastAsia="es-ES"/>
              </w:rPr>
              <w:t>Consigue información de mensajes presentados en diferentes medios.</w:t>
            </w:r>
          </w:p>
          <w:p w:rsidR="009621C3" w:rsidRPr="00B566C4" w:rsidRDefault="009621C3" w:rsidP="009621C3">
            <w:pPr>
              <w:jc w:val="both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9621C3" w:rsidRPr="00B566C4" w:rsidRDefault="009621C3" w:rsidP="009621C3">
            <w:pPr>
              <w:jc w:val="both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9621C3" w:rsidRPr="00B566C4" w:rsidRDefault="009621C3" w:rsidP="009621C3">
            <w:pPr>
              <w:jc w:val="both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9621C3" w:rsidRPr="003804DC" w:rsidRDefault="009621C3" w:rsidP="009621C3">
            <w:pPr>
              <w:jc w:val="both"/>
              <w:rPr>
                <w:color w:val="ED7D31" w:themeColor="accent2"/>
              </w:rPr>
            </w:pPr>
          </w:p>
        </w:tc>
        <w:tc>
          <w:tcPr>
            <w:tcW w:w="873" w:type="pct"/>
          </w:tcPr>
          <w:p w:rsidR="009621C3" w:rsidRPr="00683F32" w:rsidRDefault="009621C3" w:rsidP="009621C3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683F32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Cita la información de mensajes presentados en diferentes medios.</w:t>
            </w:r>
          </w:p>
        </w:tc>
        <w:tc>
          <w:tcPr>
            <w:tcW w:w="831" w:type="pct"/>
            <w:vAlign w:val="center"/>
          </w:tcPr>
          <w:p w:rsidR="009621C3" w:rsidRPr="00683F32" w:rsidRDefault="009621C3" w:rsidP="009621C3">
            <w:pPr>
              <w:jc w:val="center"/>
              <w:rPr>
                <w:color w:val="000000" w:themeColor="text1"/>
              </w:rPr>
            </w:pPr>
            <w:r w:rsidRPr="00683F32">
              <w:rPr>
                <w:color w:val="000000" w:themeColor="text1"/>
              </w:rPr>
              <w:t>Encuentra similitudes y diferencias entre la información de mensajes presentados en diferentes medios.</w:t>
            </w:r>
          </w:p>
        </w:tc>
        <w:tc>
          <w:tcPr>
            <w:tcW w:w="950" w:type="pct"/>
            <w:vAlign w:val="center"/>
          </w:tcPr>
          <w:p w:rsidR="009621C3" w:rsidRPr="00683F32" w:rsidRDefault="009621C3" w:rsidP="009621C3">
            <w:pPr>
              <w:jc w:val="center"/>
              <w:rPr>
                <w:color w:val="000000" w:themeColor="text1"/>
              </w:rPr>
            </w:pPr>
            <w:r w:rsidRPr="00683F32">
              <w:rPr>
                <w:color w:val="000000" w:themeColor="text1"/>
              </w:rPr>
              <w:t>Contrasta la información de mensajes presentados en diferentes medios.</w:t>
            </w:r>
          </w:p>
        </w:tc>
      </w:tr>
      <w:tr w:rsidR="009621C3" w:rsidTr="00764F76">
        <w:trPr>
          <w:trHeight w:val="857"/>
        </w:trPr>
        <w:tc>
          <w:tcPr>
            <w:tcW w:w="1173" w:type="pct"/>
          </w:tcPr>
          <w:p w:rsidR="009621C3" w:rsidRPr="006865E7" w:rsidRDefault="009621C3" w:rsidP="009621C3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6865E7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 xml:space="preserve">Comprensión </w:t>
            </w:r>
          </w:p>
        </w:tc>
        <w:tc>
          <w:tcPr>
            <w:tcW w:w="1173" w:type="pct"/>
            <w:vAlign w:val="center"/>
          </w:tcPr>
          <w:p w:rsidR="009621C3" w:rsidRPr="003804DC" w:rsidRDefault="009621C3" w:rsidP="009621C3">
            <w:pPr>
              <w:jc w:val="both"/>
              <w:rPr>
                <w:color w:val="ED7D31" w:themeColor="accent2"/>
              </w:rPr>
            </w:pPr>
            <w:r w:rsidRPr="00B566C4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Identifica el </w:t>
            </w:r>
            <w:r>
              <w:rPr>
                <w:rFonts w:eastAsia="Times New Roman" w:cs="Arial"/>
                <w:color w:val="C45911" w:themeColor="accent2" w:themeShade="BF"/>
                <w:lang w:eastAsia="es-ES"/>
              </w:rPr>
              <w:t>fonema</w:t>
            </w:r>
            <w:r w:rsidRPr="00B566C4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 </w:t>
            </w:r>
            <w:r>
              <w:rPr>
                <w:rFonts w:eastAsia="Times New Roman" w:cs="Arial"/>
                <w:color w:val="C45911" w:themeColor="accent2" w:themeShade="BF"/>
                <w:lang w:eastAsia="es-ES"/>
              </w:rPr>
              <w:t>en la oralidad y el grafema</w:t>
            </w:r>
            <w:r w:rsidRPr="00B566C4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 </w:t>
            </w:r>
            <w:r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en la escritura, </w:t>
            </w:r>
            <w:r w:rsidRPr="00B566C4">
              <w:rPr>
                <w:rFonts w:eastAsia="Times New Roman" w:cs="Arial"/>
                <w:color w:val="C45911" w:themeColor="accent2" w:themeShade="BF"/>
                <w:lang w:eastAsia="es-ES"/>
              </w:rPr>
              <w:t>en contextos de comunicación.</w:t>
            </w:r>
          </w:p>
        </w:tc>
        <w:tc>
          <w:tcPr>
            <w:tcW w:w="873" w:type="pct"/>
          </w:tcPr>
          <w:p w:rsidR="009621C3" w:rsidRPr="00683F32" w:rsidRDefault="009621C3" w:rsidP="009621C3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683F32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Identifica los grafemas en la escritura.</w:t>
            </w:r>
          </w:p>
        </w:tc>
        <w:tc>
          <w:tcPr>
            <w:tcW w:w="831" w:type="pct"/>
            <w:vAlign w:val="center"/>
          </w:tcPr>
          <w:p w:rsidR="009621C3" w:rsidRPr="00683F32" w:rsidRDefault="009621C3" w:rsidP="009621C3">
            <w:pPr>
              <w:jc w:val="center"/>
              <w:rPr>
                <w:color w:val="000000" w:themeColor="text1"/>
              </w:rPr>
            </w:pPr>
            <w:r w:rsidRPr="00683F32">
              <w:rPr>
                <w:color w:val="000000" w:themeColor="text1"/>
              </w:rPr>
              <w:t>Relaciona el fonema con el grafema.</w:t>
            </w:r>
          </w:p>
        </w:tc>
        <w:tc>
          <w:tcPr>
            <w:tcW w:w="950" w:type="pct"/>
            <w:vAlign w:val="center"/>
          </w:tcPr>
          <w:p w:rsidR="009621C3" w:rsidRPr="00683F32" w:rsidRDefault="009621C3" w:rsidP="009621C3">
            <w:pPr>
              <w:jc w:val="center"/>
              <w:rPr>
                <w:color w:val="000000" w:themeColor="text1"/>
              </w:rPr>
            </w:pPr>
            <w:r w:rsidRPr="00683F32">
              <w:rPr>
                <w:color w:val="000000" w:themeColor="text1"/>
              </w:rPr>
              <w:t>Reconoce la correspondencia fonema-grafía.</w:t>
            </w:r>
          </w:p>
        </w:tc>
      </w:tr>
    </w:tbl>
    <w:p w:rsidR="008D6BDC" w:rsidRDefault="008D6BDC" w:rsidP="00463D8D">
      <w:pPr>
        <w:spacing w:after="0"/>
        <w:jc w:val="both"/>
      </w:pPr>
    </w:p>
    <w:p w:rsidR="002C6004" w:rsidRDefault="002C6004" w:rsidP="002C6004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2C6004" w:rsidRDefault="002C6004" w:rsidP="002C600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2C6004" w:rsidRDefault="002C6004" w:rsidP="002C6004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2C6004" w:rsidRDefault="002C6004" w:rsidP="002C600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2C6004" w:rsidRDefault="002C6004" w:rsidP="002C6004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2C6004" w:rsidRDefault="002C6004" w:rsidP="002C6004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2C6004" w:rsidRDefault="002C6004" w:rsidP="002C600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2C6004" w:rsidRDefault="002C6004" w:rsidP="002C6004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2C6004" w:rsidRDefault="002C6004" w:rsidP="002C6004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2C6004" w:rsidRDefault="002C6004" w:rsidP="002C6004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2C6004" w:rsidRDefault="002C6004" w:rsidP="002C6004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2C6004" w:rsidRDefault="002C6004" w:rsidP="002C6004">
      <w:pPr>
        <w:pStyle w:val="Sinespaciado"/>
        <w:rPr>
          <w:rFonts w:ascii="Cambria" w:eastAsia="Calibri" w:hAnsi="Cambria" w:cs="Arial"/>
          <w:lang w:eastAsia="en-US"/>
        </w:rPr>
      </w:pPr>
    </w:p>
    <w:p w:rsidR="002C6004" w:rsidRDefault="002C6004" w:rsidP="002C6004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2C6004" w:rsidRDefault="002C6004" w:rsidP="002C6004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2C6004" w:rsidRDefault="002C6004" w:rsidP="002C6004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2C6004" w:rsidRDefault="002C6004" w:rsidP="002C6004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2C6004" w:rsidRDefault="002C6004" w:rsidP="002C6004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2C6004" w:rsidRDefault="002C6004" w:rsidP="002C6004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2C6004" w:rsidRDefault="002C6004" w:rsidP="002C6004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2C6004" w:rsidRDefault="002C6004" w:rsidP="002C6004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2C6004" w:rsidRDefault="002C6004" w:rsidP="002C6004">
      <w:pPr>
        <w:rPr>
          <w:rFonts w:ascii="Calibri" w:eastAsia="Calibri" w:hAnsi="Calibri" w:cs="Times New Roman"/>
        </w:rPr>
      </w:pPr>
      <w:r>
        <w:t xml:space="preserve"> </w:t>
      </w:r>
    </w:p>
    <w:p w:rsidR="002C6004" w:rsidRDefault="002C6004" w:rsidP="002C6004">
      <w:pPr>
        <w:rPr>
          <w:b/>
        </w:rPr>
      </w:pPr>
      <w:r>
        <w:rPr>
          <w:b/>
        </w:rPr>
        <w:t>Docentes:</w:t>
      </w:r>
    </w:p>
    <w:p w:rsidR="002C6004" w:rsidRDefault="002C6004" w:rsidP="002C6004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2C6004" w:rsidRDefault="002C6004" w:rsidP="002C6004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2C6004" w:rsidRDefault="002C6004" w:rsidP="002C6004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2C6004" w:rsidRDefault="002C6004" w:rsidP="002C6004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2C6004" w:rsidRDefault="002C6004" w:rsidP="002C6004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2C6004" w:rsidRDefault="002C6004" w:rsidP="002C6004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2C6004" w:rsidRDefault="002C6004" w:rsidP="002C6004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2C6004" w:rsidRPr="007C1CA5" w:rsidRDefault="002C6004" w:rsidP="00463D8D">
      <w:pPr>
        <w:spacing w:after="0"/>
        <w:jc w:val="both"/>
      </w:pPr>
      <w:bookmarkStart w:id="0" w:name="_GoBack"/>
      <w:bookmarkEnd w:id="0"/>
    </w:p>
    <w:sectPr w:rsidR="002C6004" w:rsidRPr="007C1CA5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BB6" w:rsidRDefault="00626BB6" w:rsidP="00140D69">
      <w:pPr>
        <w:spacing w:after="0" w:line="240" w:lineRule="auto"/>
      </w:pPr>
      <w:r>
        <w:separator/>
      </w:r>
    </w:p>
  </w:endnote>
  <w:endnote w:type="continuationSeparator" w:id="0">
    <w:p w:rsidR="00626BB6" w:rsidRDefault="00626BB6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B5C" w:rsidRDefault="00A86B5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B5C" w:rsidRDefault="00A86B5C" w:rsidP="00A86B5C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A86B5C" w:rsidRDefault="00A86B5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B5C" w:rsidRDefault="00A86B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BB6" w:rsidRDefault="00626BB6" w:rsidP="00140D69">
      <w:pPr>
        <w:spacing w:after="0" w:line="240" w:lineRule="auto"/>
      </w:pPr>
      <w:r>
        <w:separator/>
      </w:r>
    </w:p>
  </w:footnote>
  <w:footnote w:type="continuationSeparator" w:id="0">
    <w:p w:rsidR="00626BB6" w:rsidRDefault="00626BB6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B5C" w:rsidRDefault="00A86B5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B5C" w:rsidRDefault="00A86B5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B5C" w:rsidRDefault="00A86B5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11353"/>
    <w:rsid w:val="0001263B"/>
    <w:rsid w:val="000162B6"/>
    <w:rsid w:val="00027B73"/>
    <w:rsid w:val="00032F88"/>
    <w:rsid w:val="00035615"/>
    <w:rsid w:val="00045FD7"/>
    <w:rsid w:val="00051683"/>
    <w:rsid w:val="00054F52"/>
    <w:rsid w:val="000555EF"/>
    <w:rsid w:val="0006020E"/>
    <w:rsid w:val="0007468F"/>
    <w:rsid w:val="000805A7"/>
    <w:rsid w:val="00092CC3"/>
    <w:rsid w:val="000949B9"/>
    <w:rsid w:val="00095E51"/>
    <w:rsid w:val="000A1C7A"/>
    <w:rsid w:val="000A6BAC"/>
    <w:rsid w:val="000C24A6"/>
    <w:rsid w:val="000C7F95"/>
    <w:rsid w:val="000D290A"/>
    <w:rsid w:val="000F6A3F"/>
    <w:rsid w:val="0010655E"/>
    <w:rsid w:val="0012070A"/>
    <w:rsid w:val="00125F91"/>
    <w:rsid w:val="00135AC3"/>
    <w:rsid w:val="001405A9"/>
    <w:rsid w:val="00140D69"/>
    <w:rsid w:val="00141802"/>
    <w:rsid w:val="0015117D"/>
    <w:rsid w:val="00153531"/>
    <w:rsid w:val="00166D1D"/>
    <w:rsid w:val="00170268"/>
    <w:rsid w:val="00173812"/>
    <w:rsid w:val="001868A2"/>
    <w:rsid w:val="00193A67"/>
    <w:rsid w:val="00196279"/>
    <w:rsid w:val="001A58CE"/>
    <w:rsid w:val="001B045D"/>
    <w:rsid w:val="001B7469"/>
    <w:rsid w:val="001C3E2E"/>
    <w:rsid w:val="001C51E4"/>
    <w:rsid w:val="001C532E"/>
    <w:rsid w:val="001D6384"/>
    <w:rsid w:val="001E015E"/>
    <w:rsid w:val="001F2460"/>
    <w:rsid w:val="00206BDB"/>
    <w:rsid w:val="00207C4A"/>
    <w:rsid w:val="00217429"/>
    <w:rsid w:val="0021745C"/>
    <w:rsid w:val="0022517A"/>
    <w:rsid w:val="00225536"/>
    <w:rsid w:val="002279C7"/>
    <w:rsid w:val="002303F1"/>
    <w:rsid w:val="00232BA4"/>
    <w:rsid w:val="00240A41"/>
    <w:rsid w:val="00242B86"/>
    <w:rsid w:val="002446CA"/>
    <w:rsid w:val="00247FCA"/>
    <w:rsid w:val="00251A94"/>
    <w:rsid w:val="002650E3"/>
    <w:rsid w:val="00273E23"/>
    <w:rsid w:val="00275FFD"/>
    <w:rsid w:val="00276758"/>
    <w:rsid w:val="00293042"/>
    <w:rsid w:val="002B0D21"/>
    <w:rsid w:val="002B0E27"/>
    <w:rsid w:val="002C0557"/>
    <w:rsid w:val="002C5FEA"/>
    <w:rsid w:val="002C6004"/>
    <w:rsid w:val="002D6BFD"/>
    <w:rsid w:val="002E0CE6"/>
    <w:rsid w:val="002E69E6"/>
    <w:rsid w:val="002E7FC6"/>
    <w:rsid w:val="002F7221"/>
    <w:rsid w:val="003172CB"/>
    <w:rsid w:val="0032004C"/>
    <w:rsid w:val="00326213"/>
    <w:rsid w:val="00331C22"/>
    <w:rsid w:val="0033297A"/>
    <w:rsid w:val="003631CE"/>
    <w:rsid w:val="00366809"/>
    <w:rsid w:val="00366BBE"/>
    <w:rsid w:val="00374ABB"/>
    <w:rsid w:val="00383DCC"/>
    <w:rsid w:val="003A0FBA"/>
    <w:rsid w:val="003B0935"/>
    <w:rsid w:val="003B5399"/>
    <w:rsid w:val="003E6F73"/>
    <w:rsid w:val="003E7F77"/>
    <w:rsid w:val="003F64C0"/>
    <w:rsid w:val="003F7157"/>
    <w:rsid w:val="0041441B"/>
    <w:rsid w:val="00423E98"/>
    <w:rsid w:val="004333FA"/>
    <w:rsid w:val="00440F4E"/>
    <w:rsid w:val="004516A4"/>
    <w:rsid w:val="0045470C"/>
    <w:rsid w:val="004609F9"/>
    <w:rsid w:val="00463D8D"/>
    <w:rsid w:val="00470226"/>
    <w:rsid w:val="004904A4"/>
    <w:rsid w:val="00497D6D"/>
    <w:rsid w:val="004A1D2D"/>
    <w:rsid w:val="004A4EEC"/>
    <w:rsid w:val="004A5845"/>
    <w:rsid w:val="004A62BF"/>
    <w:rsid w:val="004B49F7"/>
    <w:rsid w:val="004D0A8A"/>
    <w:rsid w:val="004D7A93"/>
    <w:rsid w:val="004E21B4"/>
    <w:rsid w:val="004E277C"/>
    <w:rsid w:val="004F3140"/>
    <w:rsid w:val="00505EBE"/>
    <w:rsid w:val="00506475"/>
    <w:rsid w:val="00506803"/>
    <w:rsid w:val="005074D6"/>
    <w:rsid w:val="00512FD3"/>
    <w:rsid w:val="00515DD7"/>
    <w:rsid w:val="00546E08"/>
    <w:rsid w:val="005523C9"/>
    <w:rsid w:val="005527D1"/>
    <w:rsid w:val="00562420"/>
    <w:rsid w:val="00570DCE"/>
    <w:rsid w:val="00572494"/>
    <w:rsid w:val="00574658"/>
    <w:rsid w:val="00580965"/>
    <w:rsid w:val="005918AA"/>
    <w:rsid w:val="005927F7"/>
    <w:rsid w:val="005D151E"/>
    <w:rsid w:val="005D19AC"/>
    <w:rsid w:val="005D328C"/>
    <w:rsid w:val="005D615B"/>
    <w:rsid w:val="005E6632"/>
    <w:rsid w:val="005F2004"/>
    <w:rsid w:val="00604354"/>
    <w:rsid w:val="00604894"/>
    <w:rsid w:val="00617A81"/>
    <w:rsid w:val="00626BB6"/>
    <w:rsid w:val="00635737"/>
    <w:rsid w:val="00637F9C"/>
    <w:rsid w:val="0064014F"/>
    <w:rsid w:val="00657491"/>
    <w:rsid w:val="00674D0D"/>
    <w:rsid w:val="00675F99"/>
    <w:rsid w:val="006865E7"/>
    <w:rsid w:val="006969B6"/>
    <w:rsid w:val="006A5783"/>
    <w:rsid w:val="006B42E9"/>
    <w:rsid w:val="006B7493"/>
    <w:rsid w:val="006C6800"/>
    <w:rsid w:val="006D037E"/>
    <w:rsid w:val="006D72CB"/>
    <w:rsid w:val="006D7F3D"/>
    <w:rsid w:val="006E4309"/>
    <w:rsid w:val="006E4B70"/>
    <w:rsid w:val="006F0467"/>
    <w:rsid w:val="006F0B36"/>
    <w:rsid w:val="006F4586"/>
    <w:rsid w:val="006F788B"/>
    <w:rsid w:val="0071083F"/>
    <w:rsid w:val="007115FE"/>
    <w:rsid w:val="00716353"/>
    <w:rsid w:val="0071690E"/>
    <w:rsid w:val="00722390"/>
    <w:rsid w:val="00737092"/>
    <w:rsid w:val="0074114E"/>
    <w:rsid w:val="00743CBF"/>
    <w:rsid w:val="00752217"/>
    <w:rsid w:val="00764A05"/>
    <w:rsid w:val="00764F76"/>
    <w:rsid w:val="007678C2"/>
    <w:rsid w:val="00773780"/>
    <w:rsid w:val="007806DB"/>
    <w:rsid w:val="00780B51"/>
    <w:rsid w:val="007911C7"/>
    <w:rsid w:val="007963F9"/>
    <w:rsid w:val="007A411D"/>
    <w:rsid w:val="007B080E"/>
    <w:rsid w:val="007B6AC3"/>
    <w:rsid w:val="007C1CA5"/>
    <w:rsid w:val="007C5DED"/>
    <w:rsid w:val="007D0343"/>
    <w:rsid w:val="007D5C74"/>
    <w:rsid w:val="007E30DA"/>
    <w:rsid w:val="007F26D8"/>
    <w:rsid w:val="00801CB7"/>
    <w:rsid w:val="00823077"/>
    <w:rsid w:val="00826F9D"/>
    <w:rsid w:val="00841A0F"/>
    <w:rsid w:val="00845913"/>
    <w:rsid w:val="008545C3"/>
    <w:rsid w:val="008636DF"/>
    <w:rsid w:val="00876809"/>
    <w:rsid w:val="00891F4A"/>
    <w:rsid w:val="00893753"/>
    <w:rsid w:val="00896811"/>
    <w:rsid w:val="008A0CDB"/>
    <w:rsid w:val="008B61CF"/>
    <w:rsid w:val="008B636F"/>
    <w:rsid w:val="008C5F58"/>
    <w:rsid w:val="008C6994"/>
    <w:rsid w:val="008C7D7B"/>
    <w:rsid w:val="008D0468"/>
    <w:rsid w:val="008D219D"/>
    <w:rsid w:val="008D2949"/>
    <w:rsid w:val="008D6BDC"/>
    <w:rsid w:val="008D7917"/>
    <w:rsid w:val="008E7B65"/>
    <w:rsid w:val="008F2F63"/>
    <w:rsid w:val="0090278C"/>
    <w:rsid w:val="00905636"/>
    <w:rsid w:val="0091425F"/>
    <w:rsid w:val="009443B4"/>
    <w:rsid w:val="00945D5E"/>
    <w:rsid w:val="0095167C"/>
    <w:rsid w:val="0095439C"/>
    <w:rsid w:val="00954C88"/>
    <w:rsid w:val="009562A4"/>
    <w:rsid w:val="00956F16"/>
    <w:rsid w:val="00956F8A"/>
    <w:rsid w:val="009621C3"/>
    <w:rsid w:val="009766B7"/>
    <w:rsid w:val="0098657A"/>
    <w:rsid w:val="009A021C"/>
    <w:rsid w:val="009A08C8"/>
    <w:rsid w:val="009A4D0C"/>
    <w:rsid w:val="009B32A2"/>
    <w:rsid w:val="009C1C00"/>
    <w:rsid w:val="009C6A5B"/>
    <w:rsid w:val="009D4028"/>
    <w:rsid w:val="009E03BE"/>
    <w:rsid w:val="009E1738"/>
    <w:rsid w:val="009E42EE"/>
    <w:rsid w:val="009E5CCD"/>
    <w:rsid w:val="00A021A3"/>
    <w:rsid w:val="00A03EE4"/>
    <w:rsid w:val="00A2078B"/>
    <w:rsid w:val="00A25BC8"/>
    <w:rsid w:val="00A32E05"/>
    <w:rsid w:val="00A37033"/>
    <w:rsid w:val="00A44822"/>
    <w:rsid w:val="00A54E93"/>
    <w:rsid w:val="00A55053"/>
    <w:rsid w:val="00A63175"/>
    <w:rsid w:val="00A64FC4"/>
    <w:rsid w:val="00A704E2"/>
    <w:rsid w:val="00A73979"/>
    <w:rsid w:val="00A8651C"/>
    <w:rsid w:val="00A86B5C"/>
    <w:rsid w:val="00AA2BDA"/>
    <w:rsid w:val="00AD048B"/>
    <w:rsid w:val="00AD1B57"/>
    <w:rsid w:val="00AD7A51"/>
    <w:rsid w:val="00AD7FF8"/>
    <w:rsid w:val="00B06904"/>
    <w:rsid w:val="00B2076A"/>
    <w:rsid w:val="00B2494C"/>
    <w:rsid w:val="00B24DF5"/>
    <w:rsid w:val="00B276DE"/>
    <w:rsid w:val="00B27934"/>
    <w:rsid w:val="00B30EB2"/>
    <w:rsid w:val="00B36024"/>
    <w:rsid w:val="00B37D86"/>
    <w:rsid w:val="00B37FBC"/>
    <w:rsid w:val="00B566C4"/>
    <w:rsid w:val="00B574B5"/>
    <w:rsid w:val="00B759F4"/>
    <w:rsid w:val="00B83326"/>
    <w:rsid w:val="00B903FF"/>
    <w:rsid w:val="00B93128"/>
    <w:rsid w:val="00BB02D6"/>
    <w:rsid w:val="00BC2C13"/>
    <w:rsid w:val="00BC608D"/>
    <w:rsid w:val="00BC631D"/>
    <w:rsid w:val="00BC7754"/>
    <w:rsid w:val="00BD41D7"/>
    <w:rsid w:val="00BD481A"/>
    <w:rsid w:val="00BE5B1F"/>
    <w:rsid w:val="00C01A39"/>
    <w:rsid w:val="00C01A8D"/>
    <w:rsid w:val="00C22F48"/>
    <w:rsid w:val="00C40B6B"/>
    <w:rsid w:val="00C42102"/>
    <w:rsid w:val="00C457F7"/>
    <w:rsid w:val="00C52F52"/>
    <w:rsid w:val="00C56724"/>
    <w:rsid w:val="00C673A4"/>
    <w:rsid w:val="00C76F13"/>
    <w:rsid w:val="00C77DDF"/>
    <w:rsid w:val="00C84AB5"/>
    <w:rsid w:val="00CA1FF0"/>
    <w:rsid w:val="00CA56AD"/>
    <w:rsid w:val="00CC0B3B"/>
    <w:rsid w:val="00CC6320"/>
    <w:rsid w:val="00CC67A3"/>
    <w:rsid w:val="00CD31B4"/>
    <w:rsid w:val="00CD70FD"/>
    <w:rsid w:val="00CE1A81"/>
    <w:rsid w:val="00CE5632"/>
    <w:rsid w:val="00CE6FDB"/>
    <w:rsid w:val="00CF00CF"/>
    <w:rsid w:val="00CF0A70"/>
    <w:rsid w:val="00CF530B"/>
    <w:rsid w:val="00CF66B4"/>
    <w:rsid w:val="00D00453"/>
    <w:rsid w:val="00D1190C"/>
    <w:rsid w:val="00D15558"/>
    <w:rsid w:val="00D21029"/>
    <w:rsid w:val="00D226EB"/>
    <w:rsid w:val="00D245EC"/>
    <w:rsid w:val="00D258B3"/>
    <w:rsid w:val="00D31F82"/>
    <w:rsid w:val="00D33F8C"/>
    <w:rsid w:val="00D5031B"/>
    <w:rsid w:val="00D55FA7"/>
    <w:rsid w:val="00D702B1"/>
    <w:rsid w:val="00D85E49"/>
    <w:rsid w:val="00D97929"/>
    <w:rsid w:val="00DA628B"/>
    <w:rsid w:val="00DB16C0"/>
    <w:rsid w:val="00DB48B0"/>
    <w:rsid w:val="00DC028D"/>
    <w:rsid w:val="00E02759"/>
    <w:rsid w:val="00E07E5D"/>
    <w:rsid w:val="00E173E3"/>
    <w:rsid w:val="00E31B6A"/>
    <w:rsid w:val="00E34330"/>
    <w:rsid w:val="00E3585B"/>
    <w:rsid w:val="00E5296A"/>
    <w:rsid w:val="00E559CD"/>
    <w:rsid w:val="00E6375F"/>
    <w:rsid w:val="00E7111C"/>
    <w:rsid w:val="00E80F64"/>
    <w:rsid w:val="00E84498"/>
    <w:rsid w:val="00EA065F"/>
    <w:rsid w:val="00EA0F40"/>
    <w:rsid w:val="00EB5EE2"/>
    <w:rsid w:val="00EE33B0"/>
    <w:rsid w:val="00EE476D"/>
    <w:rsid w:val="00EF1EFC"/>
    <w:rsid w:val="00F12D32"/>
    <w:rsid w:val="00F153EB"/>
    <w:rsid w:val="00F30A78"/>
    <w:rsid w:val="00F3129B"/>
    <w:rsid w:val="00F33D73"/>
    <w:rsid w:val="00F41989"/>
    <w:rsid w:val="00F4264B"/>
    <w:rsid w:val="00F46704"/>
    <w:rsid w:val="00F51C97"/>
    <w:rsid w:val="00F62FAA"/>
    <w:rsid w:val="00F7027A"/>
    <w:rsid w:val="00F774A8"/>
    <w:rsid w:val="00F84C34"/>
    <w:rsid w:val="00F84E9C"/>
    <w:rsid w:val="00F865C2"/>
    <w:rsid w:val="00F86EF6"/>
    <w:rsid w:val="00F956EA"/>
    <w:rsid w:val="00FA0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character" w:customStyle="1" w:styleId="SinespaciadoCar">
    <w:name w:val="Sin espaciado Car"/>
    <w:link w:val="Sinespaciado"/>
    <w:uiPriority w:val="1"/>
    <w:locked/>
    <w:rsid w:val="002C6004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0F0B8-CB08-4DF9-8BE2-4F3D7B6F9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7</Pages>
  <Words>1503</Words>
  <Characters>8267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308</cp:revision>
  <dcterms:created xsi:type="dcterms:W3CDTF">2019-02-28T19:25:00Z</dcterms:created>
  <dcterms:modified xsi:type="dcterms:W3CDTF">2019-12-02T16:12:00Z</dcterms:modified>
</cp:coreProperties>
</file>