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08D" w:rsidRDefault="009C608D" w:rsidP="009C608D">
      <w:pPr>
        <w:spacing w:after="0" w:line="240" w:lineRule="auto"/>
        <w:jc w:val="center"/>
        <w:rPr>
          <w:b/>
        </w:rPr>
      </w:pPr>
      <w:r>
        <w:rPr>
          <w:b/>
        </w:rPr>
        <w:t xml:space="preserve">Lineamientos generales para el planeamiento de </w:t>
      </w:r>
    </w:p>
    <w:p w:rsidR="009C608D" w:rsidRDefault="009C608D" w:rsidP="009C608D">
      <w:pPr>
        <w:spacing w:after="0" w:line="240" w:lineRule="auto"/>
        <w:jc w:val="center"/>
        <w:rPr>
          <w:b/>
        </w:rPr>
      </w:pPr>
      <w:r>
        <w:rPr>
          <w:b/>
        </w:rPr>
        <w:t>Español en Primer Ciclo y Segundo Ciclo</w:t>
      </w:r>
    </w:p>
    <w:p w:rsidR="009C608D" w:rsidRDefault="009C608D" w:rsidP="009C608D">
      <w:pPr>
        <w:spacing w:after="0" w:line="240" w:lineRule="auto"/>
        <w:jc w:val="center"/>
      </w:pPr>
    </w:p>
    <w:p w:rsidR="009C608D" w:rsidRDefault="009C608D" w:rsidP="009C608D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Las actividades de mediación para desarrollar las lecciones de </w:t>
      </w:r>
      <w:proofErr w:type="gramStart"/>
      <w:r>
        <w:t>Español</w:t>
      </w:r>
      <w:proofErr w:type="gramEnd"/>
      <w:r>
        <w:t xml:space="preserve"> en primaria, se elaboran considerando los tres momentos claves para el abordaje de los contenidos curriculares correspondientes (inicio, desarrollo y cierre).</w:t>
      </w:r>
    </w:p>
    <w:p w:rsidR="009C608D" w:rsidRDefault="009C608D" w:rsidP="009C608D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se redactan de manera muy detallada y en tercera persona singular.</w:t>
      </w:r>
    </w:p>
    <w:p w:rsidR="009C608D" w:rsidRDefault="009C608D" w:rsidP="009C608D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El contenido curricular actitudinal correspondiente debe evidenciarse en la redacción de alguna de las actividades de mediación y se subraya o escribe con letra negrita o de otro color. </w:t>
      </w:r>
    </w:p>
    <w:p w:rsidR="009C608D" w:rsidRDefault="009C608D" w:rsidP="009C608D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9C608D" w:rsidRDefault="009C608D" w:rsidP="009C608D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>
        <w:t>supracitado</w:t>
      </w:r>
      <w:proofErr w:type="spellEnd"/>
      <w:r>
        <w:t xml:space="preserve"> establece la dosificación por nivel y las listas de lecturas recomendadas para ambos ciclos educativos.</w:t>
      </w:r>
    </w:p>
    <w:p w:rsidR="009C608D" w:rsidRDefault="009C608D" w:rsidP="009C608D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>
        <w:rPr>
          <w:b/>
        </w:rPr>
        <w:t>DVM-AC-0015-01-2017</w:t>
      </w:r>
      <w:r>
        <w:t xml:space="preserve">. </w:t>
      </w:r>
    </w:p>
    <w:p w:rsidR="009C608D" w:rsidRDefault="009C608D" w:rsidP="009C608D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>
        <w:t>subsitio</w:t>
      </w:r>
      <w:proofErr w:type="spellEnd"/>
      <w:r>
        <w:t xml:space="preserve"> Piensa en Arte, al cual se puede ingresar con una contraseña creada por el usuario que cuente con correo oficial del MEP.</w:t>
      </w:r>
    </w:p>
    <w:p w:rsidR="009C608D" w:rsidRDefault="009C608D" w:rsidP="009C608D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El contenido 4.1 de primer año se debe retomar periódicamente, cada vez que se trabaje el desarrollo o estimulación de la conciencia fonológica.</w:t>
      </w:r>
    </w:p>
    <w:p w:rsidR="009C608D" w:rsidRDefault="009C608D" w:rsidP="009C608D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9C608D" w:rsidRDefault="009C608D" w:rsidP="009C608D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Debido a lo expuesto en el punto anterior, y como parte del proceso de lectoescritura, la unidad de articulación se abarca hacia el final del primer año, o bien, al iniciar el segundo año escolar.</w:t>
      </w:r>
    </w:p>
    <w:p w:rsidR="009C608D" w:rsidRDefault="009C608D" w:rsidP="009C608D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9C608D" w:rsidRDefault="009C608D" w:rsidP="009C608D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4A1D2D" w:rsidRDefault="004A1D2D" w:rsidP="004A1D2D">
      <w:pPr>
        <w:jc w:val="center"/>
        <w:rPr>
          <w:b/>
        </w:rPr>
      </w:pPr>
      <w:r w:rsidRPr="00CC1BB1">
        <w:rPr>
          <w:b/>
        </w:rPr>
        <w:lastRenderedPageBreak/>
        <w:t xml:space="preserve">Plantilla de planeamiento didáctico de Español </w:t>
      </w:r>
    </w:p>
    <w:p w:rsidR="00262F64" w:rsidRDefault="00262F64" w:rsidP="00262F64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4A1D2D" w:rsidRPr="00CC1BB1" w:rsidTr="003F7157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A1D2D" w:rsidRPr="00CC1BB1" w:rsidRDefault="004A1D2D" w:rsidP="003F7157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CC1BB1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CC1BB1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A1D2D" w:rsidRPr="00CC1BB1" w:rsidRDefault="004A1D2D" w:rsidP="003F7157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C1BB1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4A1D2D" w:rsidRPr="00CC1BB1" w:rsidTr="003F7157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A1D2D" w:rsidRPr="00CC1BB1" w:rsidRDefault="004A1D2D" w:rsidP="003F7157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CC1BB1">
              <w:rPr>
                <w:rFonts w:asciiTheme="minorHAnsi" w:hAnsiTheme="minorHAnsi" w:cs="Arial"/>
                <w:b/>
                <w:sz w:val="22"/>
                <w:szCs w:val="22"/>
              </w:rPr>
              <w:t>Nombre y apellidos del</w:t>
            </w:r>
            <w:r w:rsidR="00881DBD" w:rsidRPr="00CC1BB1">
              <w:rPr>
                <w:rFonts w:asciiTheme="minorHAnsi" w:hAnsiTheme="minorHAnsi" w:cs="Arial"/>
                <w:b/>
                <w:sz w:val="22"/>
                <w:szCs w:val="22"/>
              </w:rPr>
              <w:t xml:space="preserve"> docente</w:t>
            </w:r>
            <w:r w:rsidRPr="00CC1BB1">
              <w:rPr>
                <w:rFonts w:asciiTheme="minorHAnsi" w:hAnsiTheme="minorHAnsi" w:cs="Arial"/>
                <w:b/>
                <w:sz w:val="22"/>
                <w:szCs w:val="22"/>
              </w:rPr>
              <w:t xml:space="preserve"> o la docente</w:t>
            </w:r>
            <w:r w:rsidRPr="00CC1BB1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A1D2D" w:rsidRPr="00CC1BB1" w:rsidRDefault="004A1D2D" w:rsidP="003F7157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C1BB1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</w:p>
        </w:tc>
      </w:tr>
      <w:tr w:rsidR="004A1D2D" w:rsidRPr="00CC1BB1" w:rsidTr="003F7157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A1D2D" w:rsidRPr="00CC1BB1" w:rsidRDefault="004A1D2D" w:rsidP="003F7157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CC1BB1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Primer año 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A1D2D" w:rsidRPr="00CC1BB1" w:rsidRDefault="00881DBD" w:rsidP="003F7157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C1BB1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4A1D2D" w:rsidRPr="00CC1BB1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A1D2D" w:rsidRPr="00CC1BB1" w:rsidRDefault="004A1D2D" w:rsidP="003F7157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C1BB1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262F64" w:rsidRDefault="00262F64" w:rsidP="00262F64">
      <w:pPr>
        <w:spacing w:after="0"/>
        <w:rPr>
          <w:b/>
        </w:rPr>
      </w:pPr>
    </w:p>
    <w:p w:rsidR="004A1D2D" w:rsidRPr="00CC1BB1" w:rsidRDefault="00262F64" w:rsidP="004A1D2D">
      <w:pPr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</w:p>
    <w:p w:rsidR="00D04114" w:rsidRPr="00CC1BB1" w:rsidRDefault="00D04114" w:rsidP="004A1D2D">
      <w:pPr>
        <w:spacing w:after="0"/>
        <w:rPr>
          <w:b/>
        </w:rPr>
      </w:pPr>
    </w:p>
    <w:tbl>
      <w:tblPr>
        <w:tblStyle w:val="Tablaconcuadrcula"/>
        <w:tblW w:w="5000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7"/>
        <w:gridCol w:w="10063"/>
      </w:tblGrid>
      <w:tr w:rsidR="00D04114" w:rsidRPr="00CC1BB1" w:rsidTr="00D04114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D04114" w:rsidRPr="00CC1BB1" w:rsidRDefault="00D04114" w:rsidP="00034D5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CC1B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D04114" w:rsidRPr="00CC1BB1" w:rsidRDefault="00D04114" w:rsidP="00034D5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CC1B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</w:tr>
      <w:tr w:rsidR="00D04114" w:rsidRPr="00CC1BB1" w:rsidTr="00D04114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D04114" w:rsidRPr="00CC1BB1" w:rsidRDefault="00D04114" w:rsidP="00D04114">
            <w:pPr>
              <w:jc w:val="center"/>
              <w:rPr>
                <w:b/>
                <w:color w:val="000000" w:themeColor="text1"/>
              </w:rPr>
            </w:pPr>
            <w:r w:rsidRPr="00CC1BB1">
              <w:rPr>
                <w:b/>
                <w:color w:val="000000" w:themeColor="text1"/>
              </w:rPr>
              <w:t>Pensamiento crítico:</w:t>
            </w:r>
          </w:p>
          <w:p w:rsidR="00D04114" w:rsidRPr="00CC1BB1" w:rsidRDefault="00D04114" w:rsidP="00D04114">
            <w:pPr>
              <w:pStyle w:val="Pa5"/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0CC1BB1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Habilidad para mejorar la calidad del pensamiento y apropiarse de las estructuras cognitivas aceptadas universalmente (claridad, exactitud, precisión, relevancia, profundidad, importancia). </w:t>
            </w:r>
          </w:p>
          <w:p w:rsidR="00D04114" w:rsidRPr="00CC1BB1" w:rsidRDefault="00D04114" w:rsidP="00034D5A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D04114" w:rsidRPr="00CC1BB1" w:rsidRDefault="00D04114" w:rsidP="00D0411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C1BB1">
              <w:rPr>
                <w:rFonts w:asciiTheme="minorHAnsi" w:hAnsiTheme="minorHAnsi" w:cs="Arial"/>
                <w:b/>
                <w:sz w:val="22"/>
                <w:szCs w:val="22"/>
              </w:rPr>
              <w:t>Razonamiento efectivo</w:t>
            </w:r>
          </w:p>
          <w:p w:rsidR="00D04114" w:rsidRPr="00CC1BB1" w:rsidRDefault="00D04114" w:rsidP="00D0411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C1BB1">
              <w:rPr>
                <w:rFonts w:asciiTheme="minorHAnsi" w:hAnsiTheme="minorHAnsi" w:cs="Arial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D04114" w:rsidRPr="00CC1BB1" w:rsidRDefault="00D04114" w:rsidP="00034D5A">
            <w:pPr>
              <w:jc w:val="both"/>
              <w:rPr>
                <w:color w:val="000000" w:themeColor="text1"/>
              </w:rPr>
            </w:pPr>
          </w:p>
        </w:tc>
      </w:tr>
      <w:tr w:rsidR="00D04114" w:rsidRPr="00CC1BB1" w:rsidTr="00D0411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D04114" w:rsidRPr="00CC1BB1" w:rsidRDefault="00D04114" w:rsidP="00034D5A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D04114" w:rsidRPr="00CC1BB1" w:rsidRDefault="00D04114" w:rsidP="00D0411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C1BB1">
              <w:rPr>
                <w:rFonts w:asciiTheme="minorHAnsi" w:hAnsiTheme="minorHAnsi" w:cs="Arial"/>
                <w:b/>
                <w:sz w:val="22"/>
                <w:szCs w:val="22"/>
              </w:rPr>
              <w:t>Argumentación</w:t>
            </w:r>
          </w:p>
          <w:p w:rsidR="00D04114" w:rsidRPr="00CC1BB1" w:rsidRDefault="00D04114" w:rsidP="00D0411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C1BB1">
              <w:rPr>
                <w:rFonts w:asciiTheme="minorHAnsi" w:hAnsiTheme="minorHAnsi" w:cs="Arial"/>
                <w:sz w:val="22"/>
                <w:szCs w:val="22"/>
              </w:rPr>
              <w:t>(Fundamenta su pensamiento con precisión, evidencia enunciados, gráficas y preguntas, entre otros).</w:t>
            </w:r>
            <w:r w:rsidRPr="00CC1BB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  <w:p w:rsidR="00D04114" w:rsidRPr="00CC1BB1" w:rsidRDefault="00D04114" w:rsidP="00034D5A">
            <w:pPr>
              <w:jc w:val="center"/>
              <w:rPr>
                <w:color w:val="000000" w:themeColor="text1"/>
              </w:rPr>
            </w:pPr>
          </w:p>
        </w:tc>
      </w:tr>
      <w:tr w:rsidR="00D04114" w:rsidRPr="00CC1BB1" w:rsidTr="00D04114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D04114" w:rsidRPr="00CC1BB1" w:rsidRDefault="00D04114" w:rsidP="00034D5A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D04114" w:rsidRPr="00CC1BB1" w:rsidRDefault="00D04114" w:rsidP="00D04114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C1BB1">
              <w:rPr>
                <w:rFonts w:asciiTheme="minorHAnsi" w:hAnsiTheme="minorHAnsi" w:cs="Arial"/>
                <w:b/>
                <w:sz w:val="22"/>
                <w:szCs w:val="22"/>
              </w:rPr>
              <w:t>Toma de decisiones</w:t>
            </w:r>
          </w:p>
          <w:p w:rsidR="00D04114" w:rsidRPr="00CC1BB1" w:rsidRDefault="00D04114" w:rsidP="00D04114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C1BB1">
              <w:rPr>
                <w:rFonts w:asciiTheme="minorHAnsi" w:hAnsiTheme="minorHAnsi" w:cs="Arial"/>
                <w:sz w:val="22"/>
                <w:szCs w:val="22"/>
              </w:rPr>
              <w:t>(Infiere los argumentos y las ideas principales,</w:t>
            </w:r>
          </w:p>
          <w:p w:rsidR="00D04114" w:rsidRPr="00CC1BB1" w:rsidRDefault="00D04114" w:rsidP="00D04114">
            <w:pPr>
              <w:jc w:val="center"/>
            </w:pPr>
            <w:r w:rsidRPr="00CC1BB1">
              <w:rPr>
                <w:rFonts w:cs="Arial"/>
              </w:rPr>
              <w:t>así como los pro y contra de diversos puntos de vista)</w:t>
            </w:r>
          </w:p>
        </w:tc>
      </w:tr>
    </w:tbl>
    <w:p w:rsidR="00D04114" w:rsidRPr="00CC1BB1" w:rsidRDefault="00D04114" w:rsidP="004A1D2D">
      <w:pPr>
        <w:spacing w:after="0"/>
        <w:rPr>
          <w:b/>
        </w:rPr>
      </w:pPr>
    </w:p>
    <w:p w:rsidR="00D04114" w:rsidRPr="00CC1BB1" w:rsidRDefault="00D04114" w:rsidP="004A1D2D">
      <w:pPr>
        <w:spacing w:after="0"/>
        <w:rPr>
          <w:b/>
        </w:rPr>
      </w:pPr>
    </w:p>
    <w:p w:rsidR="00D04114" w:rsidRPr="00CC1BB1" w:rsidRDefault="00D04114" w:rsidP="004A1D2D">
      <w:pPr>
        <w:spacing w:after="0"/>
        <w:rPr>
          <w:b/>
        </w:rPr>
      </w:pPr>
    </w:p>
    <w:p w:rsidR="004A1D2D" w:rsidRPr="00CC1BB1" w:rsidRDefault="004A1D2D" w:rsidP="004A1D2D">
      <w:pPr>
        <w:rPr>
          <w:b/>
        </w:rPr>
      </w:pPr>
    </w:p>
    <w:p w:rsidR="004A1D2D" w:rsidRPr="00CC1BB1" w:rsidRDefault="004A1D2D" w:rsidP="004A1D2D">
      <w:pPr>
        <w:rPr>
          <w:b/>
        </w:rPr>
      </w:pPr>
    </w:p>
    <w:p w:rsidR="004A1D2D" w:rsidRPr="00CC1BB1" w:rsidRDefault="004A1D2D" w:rsidP="004A1D2D">
      <w:pPr>
        <w:rPr>
          <w:b/>
        </w:rPr>
      </w:pPr>
    </w:p>
    <w:p w:rsidR="004A1D2D" w:rsidRPr="00CC1BB1" w:rsidRDefault="004A1D2D" w:rsidP="004A1D2D">
      <w:pPr>
        <w:rPr>
          <w:b/>
        </w:rPr>
      </w:pPr>
    </w:p>
    <w:p w:rsidR="00D04114" w:rsidRPr="00CC1BB1" w:rsidRDefault="00D04114" w:rsidP="004A1D2D">
      <w:pPr>
        <w:rPr>
          <w:b/>
        </w:rPr>
      </w:pPr>
    </w:p>
    <w:p w:rsidR="004A1D2D" w:rsidRPr="00CC1BB1" w:rsidRDefault="004A1D2D" w:rsidP="004A1D2D">
      <w:pPr>
        <w:rPr>
          <w:b/>
        </w:rPr>
      </w:pPr>
    </w:p>
    <w:p w:rsidR="00262F64" w:rsidRDefault="00262F64" w:rsidP="00262F64">
      <w:pPr>
        <w:rPr>
          <w:b/>
        </w:rPr>
      </w:pPr>
      <w:r w:rsidRPr="003053CA">
        <w:rPr>
          <w:b/>
        </w:rPr>
        <w:lastRenderedPageBreak/>
        <w:t>Sección II. Aprendizajes esperados, indicadores de los aprendizajes esperados y estrategias de mediación.</w:t>
      </w: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D04114" w:rsidRPr="00CC1BB1" w:rsidTr="003F7157">
        <w:tc>
          <w:tcPr>
            <w:tcW w:w="4784" w:type="dxa"/>
            <w:gridSpan w:val="2"/>
          </w:tcPr>
          <w:p w:rsidR="00D04114" w:rsidRPr="00CC1BB1" w:rsidRDefault="00D04114" w:rsidP="00D04114">
            <w:pPr>
              <w:jc w:val="center"/>
              <w:rPr>
                <w:b/>
              </w:rPr>
            </w:pPr>
            <w:r w:rsidRPr="00CC1BB1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D04114" w:rsidRPr="00CC1BB1" w:rsidRDefault="00D04114" w:rsidP="00D04114">
            <w:pPr>
              <w:jc w:val="center"/>
              <w:rPr>
                <w:b/>
              </w:rPr>
            </w:pPr>
            <w:r w:rsidRPr="00CC1BB1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D04114" w:rsidRPr="00CC1BB1" w:rsidRDefault="00CE4073" w:rsidP="00D04114">
            <w:pPr>
              <w:jc w:val="center"/>
              <w:rPr>
                <w:b/>
              </w:rPr>
            </w:pPr>
            <w:r w:rsidRPr="00CC1BB1">
              <w:rPr>
                <w:b/>
              </w:rPr>
              <w:t>Estrategias</w:t>
            </w:r>
            <w:r w:rsidR="00D04114" w:rsidRPr="00CC1BB1">
              <w:rPr>
                <w:b/>
              </w:rPr>
              <w:t xml:space="preserve"> de mediación</w:t>
            </w:r>
            <w:r w:rsidRPr="00CC1BB1">
              <w:rPr>
                <w:b/>
              </w:rPr>
              <w:t xml:space="preserve"> sugeridas</w:t>
            </w:r>
          </w:p>
          <w:p w:rsidR="00D04114" w:rsidRPr="00CC1BB1" w:rsidRDefault="00D04114" w:rsidP="00D04114">
            <w:pPr>
              <w:jc w:val="center"/>
              <w:rPr>
                <w:b/>
              </w:rPr>
            </w:pPr>
          </w:p>
        </w:tc>
      </w:tr>
      <w:tr w:rsidR="00D04114" w:rsidRPr="00CC1BB1" w:rsidTr="003F7157">
        <w:tc>
          <w:tcPr>
            <w:tcW w:w="2263" w:type="dxa"/>
          </w:tcPr>
          <w:p w:rsidR="00D04114" w:rsidRPr="00CC1BB1" w:rsidRDefault="00D04114" w:rsidP="00D04114">
            <w:pPr>
              <w:jc w:val="center"/>
              <w:rPr>
                <w:b/>
                <w:highlight w:val="yellow"/>
              </w:rPr>
            </w:pPr>
            <w:r w:rsidRPr="00CC1BB1">
              <w:rPr>
                <w:b/>
              </w:rPr>
              <w:t>Indicador para el desarrollo de la habilidad</w:t>
            </w:r>
          </w:p>
        </w:tc>
        <w:tc>
          <w:tcPr>
            <w:tcW w:w="2521" w:type="dxa"/>
          </w:tcPr>
          <w:p w:rsidR="00D04114" w:rsidRPr="00CC1BB1" w:rsidRDefault="00D04114" w:rsidP="00D04114">
            <w:pPr>
              <w:jc w:val="center"/>
              <w:rPr>
                <w:b/>
              </w:rPr>
            </w:pPr>
            <w:r w:rsidRPr="00CC1BB1">
              <w:rPr>
                <w:b/>
              </w:rPr>
              <w:t>Componente del programa de estudio</w:t>
            </w:r>
          </w:p>
          <w:p w:rsidR="00D04114" w:rsidRPr="00CC1BB1" w:rsidRDefault="00D04114" w:rsidP="00D04114">
            <w:pPr>
              <w:jc w:val="center"/>
              <w:rPr>
                <w:b/>
              </w:rPr>
            </w:pPr>
            <w:r w:rsidRPr="00CC1BB1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D04114" w:rsidRPr="00CC1BB1" w:rsidRDefault="00D04114" w:rsidP="00D04114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D04114" w:rsidRPr="00CC1BB1" w:rsidRDefault="00D04114" w:rsidP="00D04114">
            <w:pPr>
              <w:jc w:val="center"/>
              <w:rPr>
                <w:b/>
              </w:rPr>
            </w:pPr>
          </w:p>
        </w:tc>
      </w:tr>
      <w:tr w:rsidR="004A1D2D" w:rsidRPr="00CC1BB1" w:rsidTr="00D04114">
        <w:trPr>
          <w:trHeight w:val="2258"/>
        </w:trPr>
        <w:tc>
          <w:tcPr>
            <w:tcW w:w="2263" w:type="dxa"/>
            <w:vAlign w:val="center"/>
          </w:tcPr>
          <w:p w:rsidR="004A1D2D" w:rsidRPr="00CC1BB1" w:rsidRDefault="004A1D2D" w:rsidP="003F715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CC1BB1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4A1D2D" w:rsidRPr="00CC1BB1" w:rsidRDefault="004A1D2D" w:rsidP="003F7157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CC1BB1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4A1D2D" w:rsidRPr="00CC1BB1" w:rsidRDefault="004A1D2D" w:rsidP="003F715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CC1BB1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4A1D2D" w:rsidRPr="00CC1BB1" w:rsidRDefault="004A1D2D" w:rsidP="003F715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CC1BB1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(Fundamenta su pensamiento con precisión, evidencia enunciados, gráficas y preguntas, entre otros).</w:t>
            </w:r>
            <w:r w:rsidRPr="00CC1BB1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 xml:space="preserve"> </w:t>
            </w:r>
          </w:p>
          <w:p w:rsidR="004A1D2D" w:rsidRPr="00CC1BB1" w:rsidRDefault="004A1D2D" w:rsidP="003F715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CC1BB1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4A1D2D" w:rsidRPr="00CC1BB1" w:rsidRDefault="004A1D2D" w:rsidP="003F7157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CC1BB1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(Infiere los argumentos y las ideas principales,</w:t>
            </w:r>
          </w:p>
          <w:p w:rsidR="004A1D2D" w:rsidRPr="00CC1BB1" w:rsidRDefault="004A1D2D" w:rsidP="003F7157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CC1BB1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así como los pro y contra de diversos puntos de vista)</w:t>
            </w:r>
          </w:p>
        </w:tc>
        <w:tc>
          <w:tcPr>
            <w:tcW w:w="2521" w:type="dxa"/>
          </w:tcPr>
          <w:p w:rsidR="004A1D2D" w:rsidRPr="00CC1BB1" w:rsidRDefault="004A1D2D" w:rsidP="004A1D2D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CC1BB1">
              <w:rPr>
                <w:rFonts w:cs="Arial"/>
              </w:rPr>
              <w:t>5.2. Identificación de las</w:t>
            </w:r>
          </w:p>
          <w:p w:rsidR="004A1D2D" w:rsidRPr="00CC1BB1" w:rsidRDefault="004A1D2D" w:rsidP="004A1D2D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proofErr w:type="gramStart"/>
            <w:r w:rsidRPr="00CC1BB1">
              <w:rPr>
                <w:rFonts w:cs="Arial"/>
              </w:rPr>
              <w:t>letras</w:t>
            </w:r>
            <w:proofErr w:type="gramEnd"/>
            <w:r w:rsidRPr="00CC1BB1">
              <w:rPr>
                <w:rFonts w:cs="Arial"/>
              </w:rPr>
              <w:t xml:space="preserve"> pertinentes para tratar</w:t>
            </w:r>
            <w:r w:rsidR="00CA56AD" w:rsidRPr="00CC1BB1">
              <w:rPr>
                <w:rFonts w:cs="Arial"/>
              </w:rPr>
              <w:t xml:space="preserve"> </w:t>
            </w:r>
            <w:r w:rsidRPr="00CC1BB1">
              <w:rPr>
                <w:rFonts w:cs="Arial"/>
              </w:rPr>
              <w:t>de escribir determinados</w:t>
            </w:r>
            <w:r w:rsidR="00CA56AD" w:rsidRPr="00CC1BB1">
              <w:rPr>
                <w:rFonts w:cs="Arial"/>
              </w:rPr>
              <w:t xml:space="preserve"> </w:t>
            </w:r>
            <w:r w:rsidRPr="00CC1BB1">
              <w:rPr>
                <w:rFonts w:cs="Arial"/>
              </w:rPr>
              <w:t>enunciados (palabras, frases y</w:t>
            </w:r>
            <w:r w:rsidR="00CA56AD" w:rsidRPr="00CC1BB1">
              <w:rPr>
                <w:rFonts w:cs="Arial"/>
              </w:rPr>
              <w:t xml:space="preserve"> </w:t>
            </w:r>
            <w:r w:rsidRPr="00CC1BB1">
              <w:rPr>
                <w:rFonts w:cs="Arial"/>
              </w:rPr>
              <w:t>oraciones).</w:t>
            </w:r>
          </w:p>
          <w:p w:rsidR="00CA56AD" w:rsidRPr="00CC1BB1" w:rsidRDefault="00CA56AD" w:rsidP="004A1D2D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  <w:p w:rsidR="00CA56AD" w:rsidRPr="00CC1BB1" w:rsidRDefault="00CA56AD" w:rsidP="00CA56AD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CC1BB1">
              <w:rPr>
                <w:rFonts w:cs="Arial"/>
              </w:rPr>
              <w:t>(-Correspondencia letra-grafía (gradual), hasta completar con todas las letras y grafías para formar los enunciados.</w:t>
            </w:r>
          </w:p>
          <w:p w:rsidR="00CA56AD" w:rsidRPr="00CC1BB1" w:rsidRDefault="00CA56AD" w:rsidP="00CA56AD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CC1BB1">
              <w:rPr>
                <w:rFonts w:cs="Arial"/>
              </w:rPr>
              <w:t>Como:</w:t>
            </w:r>
          </w:p>
          <w:p w:rsidR="00CA56AD" w:rsidRPr="00CC1BB1" w:rsidRDefault="00CA56AD" w:rsidP="00CA56AD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CC1BB1">
              <w:rPr>
                <w:rFonts w:cs="Arial"/>
              </w:rPr>
              <w:t>•Conciencia fonológica.</w:t>
            </w:r>
          </w:p>
          <w:p w:rsidR="00CA56AD" w:rsidRPr="00CC1BB1" w:rsidRDefault="00CA56AD" w:rsidP="00CA56AD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CC1BB1">
              <w:rPr>
                <w:rFonts w:cs="Arial"/>
              </w:rPr>
              <w:t>•Carteles de rótulo, ambiente y normas de cortesía.</w:t>
            </w:r>
          </w:p>
          <w:p w:rsidR="00CA56AD" w:rsidRPr="00CC1BB1" w:rsidRDefault="00CA56AD" w:rsidP="00CA56AD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CC1BB1">
              <w:rPr>
                <w:rFonts w:cs="Arial"/>
              </w:rPr>
              <w:t>•Discriminación visual de letras en los enunciados.</w:t>
            </w:r>
          </w:p>
          <w:p w:rsidR="00CA56AD" w:rsidRPr="00CC1BB1" w:rsidRDefault="00CA56AD" w:rsidP="00CA56AD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CC1BB1">
              <w:rPr>
                <w:rFonts w:cs="Arial"/>
              </w:rPr>
              <w:t>•Trazos de letras (ubicación espacial, direccionalidad, tamaño, forma).</w:t>
            </w:r>
          </w:p>
          <w:p w:rsidR="00CA56AD" w:rsidRPr="00CC1BB1" w:rsidRDefault="00CA56AD" w:rsidP="00CA56AD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CC1BB1">
              <w:rPr>
                <w:rFonts w:cs="Arial"/>
              </w:rPr>
              <w:t>•Secuencias de grafías en una palabra.</w:t>
            </w:r>
          </w:p>
          <w:p w:rsidR="00CA56AD" w:rsidRPr="00CC1BB1" w:rsidRDefault="00CA56AD" w:rsidP="00CA56AD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CC1BB1">
              <w:rPr>
                <w:rFonts w:cs="Arial"/>
              </w:rPr>
              <w:t>•Relación de la palabra:</w:t>
            </w:r>
          </w:p>
          <w:p w:rsidR="00CA56AD" w:rsidRPr="00CC1BB1" w:rsidRDefault="00CA56AD" w:rsidP="00CA56AD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CC1BB1">
              <w:rPr>
                <w:rFonts w:cs="Arial"/>
              </w:rPr>
              <w:lastRenderedPageBreak/>
              <w:t>•Imagen- tamaño.</w:t>
            </w:r>
          </w:p>
          <w:p w:rsidR="00CA56AD" w:rsidRPr="00CC1BB1" w:rsidRDefault="00CA56AD" w:rsidP="00CA56AD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CC1BB1">
              <w:rPr>
                <w:rFonts w:cs="Arial"/>
              </w:rPr>
              <w:t>•Escritura dirigida.</w:t>
            </w:r>
          </w:p>
          <w:p w:rsidR="00CA56AD" w:rsidRPr="00CC1BB1" w:rsidRDefault="00CA56AD" w:rsidP="00CA56AD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CC1BB1">
              <w:rPr>
                <w:rFonts w:cs="Arial"/>
              </w:rPr>
              <w:t>•Escritura independiente.</w:t>
            </w:r>
          </w:p>
          <w:p w:rsidR="00CA56AD" w:rsidRPr="00CC1BB1" w:rsidRDefault="00CA56AD" w:rsidP="00CA56AD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CC1BB1">
              <w:rPr>
                <w:rFonts w:cs="Arial"/>
              </w:rPr>
              <w:t>•Construcción de palabras.</w:t>
            </w:r>
          </w:p>
          <w:p w:rsidR="00CA56AD" w:rsidRPr="00CC1BB1" w:rsidRDefault="00CA56AD" w:rsidP="00CA56AD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CC1BB1">
              <w:rPr>
                <w:rFonts w:cs="Arial"/>
              </w:rPr>
              <w:t>•Lectura y escritura de enunciados (palabras, frases y oraciones).</w:t>
            </w:r>
          </w:p>
        </w:tc>
        <w:tc>
          <w:tcPr>
            <w:tcW w:w="0" w:type="auto"/>
          </w:tcPr>
          <w:p w:rsidR="00CA56AD" w:rsidRPr="00CC1BB1" w:rsidRDefault="00CA56AD" w:rsidP="00CA56AD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CC1BB1">
              <w:rPr>
                <w:rFonts w:cs="Arial"/>
                <w:color w:val="BF8F00" w:themeColor="accent4" w:themeShade="BF"/>
              </w:rPr>
              <w:lastRenderedPageBreak/>
              <w:t>Verifica los sonidos iniciales, intermedios y finales en diferentes palabras presentes en rótulos del ambiente.</w:t>
            </w:r>
          </w:p>
          <w:p w:rsidR="00CA56AD" w:rsidRPr="00CC1BB1" w:rsidRDefault="00CA56AD" w:rsidP="00CA56AD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CA56AD" w:rsidRPr="00CC1BB1" w:rsidRDefault="00CA56AD" w:rsidP="00CA56AD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CA56AD" w:rsidRPr="00CC1BB1" w:rsidRDefault="00CA56AD" w:rsidP="00CA56AD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CC1BB1">
              <w:rPr>
                <w:rFonts w:cs="Arial"/>
                <w:color w:val="BF8F00" w:themeColor="accent4" w:themeShade="BF"/>
              </w:rPr>
              <w:t>Enuncia sonidos iniciales, intermedios y finales del entorno y su forma de representación gráfica presentes en carteles, frases, oraciones.</w:t>
            </w:r>
          </w:p>
          <w:p w:rsidR="00CA56AD" w:rsidRPr="00CC1BB1" w:rsidRDefault="00CA56AD" w:rsidP="00CA56A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CA56AD" w:rsidRPr="00CC1BB1" w:rsidRDefault="00CA56AD" w:rsidP="00CA56AD">
            <w:pPr>
              <w:rPr>
                <w:rFonts w:cs="Arial"/>
                <w:color w:val="BF8F00" w:themeColor="accent4" w:themeShade="BF"/>
              </w:rPr>
            </w:pPr>
          </w:p>
          <w:p w:rsidR="004A1D2D" w:rsidRPr="00CC1BB1" w:rsidRDefault="00CA56AD" w:rsidP="00881DBD">
            <w:pPr>
              <w:jc w:val="center"/>
              <w:rPr>
                <w:color w:val="000000" w:themeColor="text1"/>
              </w:rPr>
            </w:pPr>
            <w:r w:rsidRPr="00CC1BB1">
              <w:rPr>
                <w:rFonts w:cs="Arial"/>
                <w:color w:val="BF8F00" w:themeColor="accent4" w:themeShade="BF"/>
              </w:rPr>
              <w:t>Justifica la relación fonema</w:t>
            </w:r>
            <w:r w:rsidR="00881DBD" w:rsidRPr="00CC1BB1">
              <w:rPr>
                <w:rFonts w:cs="Arial"/>
                <w:color w:val="BF8F00" w:themeColor="accent4" w:themeShade="BF"/>
              </w:rPr>
              <w:t>-grafía presentes</w:t>
            </w:r>
            <w:r w:rsidRPr="00CC1BB1">
              <w:rPr>
                <w:rFonts w:cs="Arial"/>
                <w:color w:val="BF8F00" w:themeColor="accent4" w:themeShade="BF"/>
              </w:rPr>
              <w:t xml:space="preserve"> en palabras, frases y oraciones.</w:t>
            </w:r>
          </w:p>
        </w:tc>
        <w:tc>
          <w:tcPr>
            <w:tcW w:w="6890" w:type="dxa"/>
          </w:tcPr>
          <w:p w:rsidR="004A1D2D" w:rsidRPr="00CC1BB1" w:rsidRDefault="004A1D2D" w:rsidP="003F7157">
            <w:pPr>
              <w:jc w:val="both"/>
              <w:rPr>
                <w:rFonts w:cs="Arial"/>
              </w:rPr>
            </w:pPr>
          </w:p>
        </w:tc>
      </w:tr>
    </w:tbl>
    <w:p w:rsidR="00262F64" w:rsidRDefault="00262F64" w:rsidP="00262F64">
      <w:pPr>
        <w:spacing w:after="0"/>
        <w:rPr>
          <w:b/>
        </w:rPr>
      </w:pPr>
    </w:p>
    <w:p w:rsidR="00262F64" w:rsidRPr="003053CA" w:rsidRDefault="00262F64" w:rsidP="00262F64">
      <w:pPr>
        <w:spacing w:after="0"/>
        <w:rPr>
          <w:b/>
        </w:rPr>
      </w:pPr>
      <w:r w:rsidRPr="003053CA">
        <w:rPr>
          <w:b/>
        </w:rPr>
        <w:t>Sección III. Instrumentos de evaluación.</w:t>
      </w:r>
    </w:p>
    <w:p w:rsidR="004A1D2D" w:rsidRPr="00CC1BB1" w:rsidRDefault="004A1D2D" w:rsidP="004A1D2D">
      <w:pPr>
        <w:spacing w:after="0"/>
        <w:rPr>
          <w:rFonts w:cs="Arial"/>
        </w:rPr>
      </w:pPr>
    </w:p>
    <w:p w:rsidR="004A1D2D" w:rsidRPr="00CC1BB1" w:rsidRDefault="004A1D2D" w:rsidP="004A1D2D">
      <w:pPr>
        <w:spacing w:after="0"/>
        <w:jc w:val="center"/>
        <w:rPr>
          <w:b/>
        </w:rPr>
      </w:pPr>
      <w:r w:rsidRPr="00CC1BB1">
        <w:rPr>
          <w:b/>
        </w:rPr>
        <w:t>Instrumento de proceso</w:t>
      </w:r>
    </w:p>
    <w:p w:rsidR="004A1D2D" w:rsidRPr="00CC1BB1" w:rsidRDefault="004A1D2D" w:rsidP="004A1D2D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CC1BB1" w:rsidRPr="00CC1BB1" w:rsidTr="00CC1BB1">
        <w:tc>
          <w:tcPr>
            <w:tcW w:w="1173" w:type="pct"/>
          </w:tcPr>
          <w:p w:rsidR="00CC1BB1" w:rsidRPr="00CC1BB1" w:rsidRDefault="00CC1BB1" w:rsidP="00200A57">
            <w:pPr>
              <w:jc w:val="center"/>
              <w:rPr>
                <w:b/>
              </w:rPr>
            </w:pPr>
            <w:r w:rsidRPr="00CC1BB1">
              <w:rPr>
                <w:b/>
              </w:rPr>
              <w:t xml:space="preserve">Indicadores (pautas para el desarrollo de la </w:t>
            </w:r>
            <w:proofErr w:type="spellStart"/>
            <w:r w:rsidRPr="00CC1BB1">
              <w:rPr>
                <w:b/>
              </w:rPr>
              <w:t>habildad</w:t>
            </w:r>
            <w:proofErr w:type="spellEnd"/>
            <w:r w:rsidRPr="00CC1BB1">
              <w:rPr>
                <w:b/>
              </w:rPr>
              <w:t>)</w:t>
            </w:r>
          </w:p>
        </w:tc>
        <w:tc>
          <w:tcPr>
            <w:tcW w:w="1173" w:type="pct"/>
          </w:tcPr>
          <w:p w:rsidR="00CC1BB1" w:rsidRPr="00CC1BB1" w:rsidRDefault="00CC1BB1" w:rsidP="00200A57">
            <w:pPr>
              <w:jc w:val="center"/>
              <w:rPr>
                <w:b/>
              </w:rPr>
            </w:pPr>
            <w:r w:rsidRPr="00CC1BB1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CC1BB1" w:rsidRPr="00CC1BB1" w:rsidRDefault="00CC1BB1" w:rsidP="003F7157">
            <w:pPr>
              <w:jc w:val="center"/>
              <w:rPr>
                <w:b/>
              </w:rPr>
            </w:pPr>
            <w:r w:rsidRPr="00CC1BB1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CC1BB1" w:rsidRPr="00CC1BB1" w:rsidRDefault="00CC1BB1" w:rsidP="003F7157">
            <w:pPr>
              <w:jc w:val="center"/>
              <w:rPr>
                <w:b/>
              </w:rPr>
            </w:pPr>
            <w:r w:rsidRPr="00CC1BB1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CC1BB1" w:rsidRPr="00CC1BB1" w:rsidRDefault="00CC1BB1" w:rsidP="003F7157">
            <w:pPr>
              <w:jc w:val="center"/>
              <w:rPr>
                <w:b/>
              </w:rPr>
            </w:pPr>
            <w:r w:rsidRPr="00CC1BB1">
              <w:rPr>
                <w:b/>
              </w:rPr>
              <w:t>Avanzado</w:t>
            </w:r>
          </w:p>
        </w:tc>
      </w:tr>
      <w:tr w:rsidR="003B0E77" w:rsidRPr="00CC1BB1" w:rsidTr="00CC1BB1">
        <w:trPr>
          <w:trHeight w:val="526"/>
        </w:trPr>
        <w:tc>
          <w:tcPr>
            <w:tcW w:w="1173" w:type="pct"/>
          </w:tcPr>
          <w:p w:rsidR="003B0E77" w:rsidRPr="00CC1BB1" w:rsidRDefault="003B0E77" w:rsidP="003B0E7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CC1BB1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3B0E77" w:rsidRPr="00CC1BB1" w:rsidRDefault="003B0E77" w:rsidP="003B0E77">
            <w:pPr>
              <w:jc w:val="both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1173" w:type="pct"/>
          </w:tcPr>
          <w:p w:rsidR="003B0E77" w:rsidRDefault="003B0E77" w:rsidP="003B0E77">
            <w:pPr>
              <w:jc w:val="center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>Verifica los sonidos iniciales, intermedios y finales en diferentes palabras presentes en rótulos del ambiente.</w:t>
            </w:r>
          </w:p>
          <w:p w:rsidR="003B0E77" w:rsidRDefault="003B0E77" w:rsidP="003B0E77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3B0E77" w:rsidRDefault="003B0E77" w:rsidP="003B0E77">
            <w:pPr>
              <w:jc w:val="center"/>
              <w:rPr>
                <w:rFonts w:ascii="Century Gothic" w:hAnsi="Century Gothic" w:cs="Arial"/>
                <w:color w:val="BF8F00" w:themeColor="accent4" w:themeShade="BF"/>
                <w:sz w:val="18"/>
                <w:szCs w:val="18"/>
              </w:rPr>
            </w:pPr>
          </w:p>
        </w:tc>
        <w:tc>
          <w:tcPr>
            <w:tcW w:w="873" w:type="pct"/>
          </w:tcPr>
          <w:p w:rsidR="003B0E77" w:rsidRDefault="003B0E77" w:rsidP="003B0E77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Enlista los sonidos iniciales, intermedios y finales en diferentes palabras presentes en rótulos del ambiente.</w:t>
            </w:r>
          </w:p>
        </w:tc>
        <w:tc>
          <w:tcPr>
            <w:tcW w:w="831" w:type="pct"/>
            <w:vAlign w:val="center"/>
          </w:tcPr>
          <w:p w:rsidR="003B0E77" w:rsidRDefault="003B0E77" w:rsidP="003B0E77">
            <w:pPr>
              <w:jc w:val="center"/>
              <w:rPr>
                <w:rFonts w:eastAsia="Times New Roman" w:cs="Arial"/>
                <w:lang w:eastAsia="es-ES"/>
              </w:rPr>
            </w:pPr>
            <w:r>
              <w:rPr>
                <w:rFonts w:eastAsia="Times New Roman" w:cs="Arial"/>
                <w:lang w:eastAsia="es-ES"/>
              </w:rPr>
              <w:t>Elige los sonidos iniciales, intermedios y finales en diferentes palabras presentes en rótulos del ambiente.</w:t>
            </w:r>
          </w:p>
        </w:tc>
        <w:tc>
          <w:tcPr>
            <w:tcW w:w="950" w:type="pct"/>
            <w:vAlign w:val="center"/>
          </w:tcPr>
          <w:p w:rsidR="003B0E77" w:rsidRDefault="003B0E77" w:rsidP="003B0E77">
            <w:pPr>
              <w:jc w:val="center"/>
              <w:rPr>
                <w:rFonts w:eastAsia="Times New Roman" w:cs="Arial"/>
                <w:lang w:eastAsia="es-ES"/>
              </w:rPr>
            </w:pPr>
            <w:r>
              <w:rPr>
                <w:rFonts w:eastAsia="Times New Roman" w:cs="Arial"/>
                <w:lang w:eastAsia="es-ES"/>
              </w:rPr>
              <w:t>Comprueba el uso de los sonidos iniciales, intermedios y finales, en diferentes palabras presentes en rótulos del ambiente.</w:t>
            </w:r>
          </w:p>
        </w:tc>
      </w:tr>
      <w:tr w:rsidR="003B0E77" w:rsidRPr="00CC1BB1" w:rsidTr="00CC1BB1">
        <w:trPr>
          <w:trHeight w:val="590"/>
        </w:trPr>
        <w:tc>
          <w:tcPr>
            <w:tcW w:w="1173" w:type="pct"/>
          </w:tcPr>
          <w:p w:rsidR="003B0E77" w:rsidRPr="00CC1BB1" w:rsidRDefault="003B0E77" w:rsidP="003B0E7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CC1BB1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3B0E77" w:rsidRPr="00CC1BB1" w:rsidRDefault="003B0E77" w:rsidP="003B0E77">
            <w:pPr>
              <w:jc w:val="both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1173" w:type="pct"/>
          </w:tcPr>
          <w:p w:rsidR="003B0E77" w:rsidRDefault="003B0E77" w:rsidP="003B0E77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3B0E77" w:rsidRDefault="003B0E77" w:rsidP="003B0E77">
            <w:pPr>
              <w:jc w:val="center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>Enuncia sonidos iniciales, intermedios y finales del entorno y su forma de representación gráfica presentes en carteles, frases, oraciones.</w:t>
            </w:r>
          </w:p>
          <w:p w:rsidR="003B0E77" w:rsidRDefault="003B0E77" w:rsidP="003B0E77">
            <w:pPr>
              <w:jc w:val="center"/>
              <w:rPr>
                <w:rFonts w:ascii="Century Gothic" w:hAnsi="Century Gothic" w:cs="Arial"/>
                <w:color w:val="BF8F00" w:themeColor="accent4" w:themeShade="BF"/>
                <w:sz w:val="18"/>
                <w:szCs w:val="18"/>
              </w:rPr>
            </w:pPr>
          </w:p>
        </w:tc>
        <w:tc>
          <w:tcPr>
            <w:tcW w:w="873" w:type="pct"/>
          </w:tcPr>
          <w:p w:rsidR="003B0E77" w:rsidRDefault="003B0E77" w:rsidP="003B0E77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Menciona sonidos iniciales, intermedios y finales del entorno y su forma de representación gráfica presentes en carteles, frases, oraciones.</w:t>
            </w:r>
          </w:p>
        </w:tc>
        <w:tc>
          <w:tcPr>
            <w:tcW w:w="831" w:type="pct"/>
            <w:vAlign w:val="center"/>
          </w:tcPr>
          <w:p w:rsidR="003B0E77" w:rsidRDefault="003B0E77" w:rsidP="003B0E77">
            <w:pPr>
              <w:jc w:val="center"/>
            </w:pPr>
            <w:r>
              <w:rPr>
                <w:rFonts w:eastAsia="Times New Roman" w:cs="Arial"/>
                <w:lang w:eastAsia="es-ES"/>
              </w:rPr>
              <w:t>Narra situaciones de la vida cotidiana en las que se presentas esos sonidos</w:t>
            </w:r>
            <w:r>
              <w:rPr>
                <w:rFonts w:cs="Arial"/>
              </w:rPr>
              <w:t xml:space="preserve"> (iniciales, intermedios y finales del entorno) y su forma de representación gráfica presentes en carteles, frases, </w:t>
            </w:r>
            <w:r>
              <w:rPr>
                <w:rFonts w:cs="Arial"/>
              </w:rPr>
              <w:lastRenderedPageBreak/>
              <w:t>oraciones.</w:t>
            </w:r>
          </w:p>
        </w:tc>
        <w:tc>
          <w:tcPr>
            <w:tcW w:w="950" w:type="pct"/>
            <w:vAlign w:val="center"/>
          </w:tcPr>
          <w:p w:rsidR="003B0E77" w:rsidRDefault="003B0E77" w:rsidP="003B0E77">
            <w:pPr>
              <w:jc w:val="center"/>
            </w:pPr>
            <w:r>
              <w:rPr>
                <w:rFonts w:cs="Arial"/>
              </w:rPr>
              <w:lastRenderedPageBreak/>
              <w:t>Detalla sonidos iniciales, intermedios y finales del entorno y su forma de representación gráfica presentes en carteles, frases, oraciones.</w:t>
            </w:r>
          </w:p>
        </w:tc>
      </w:tr>
      <w:tr w:rsidR="003B0E77" w:rsidRPr="00CC1BB1" w:rsidTr="00CC1BB1">
        <w:trPr>
          <w:trHeight w:val="901"/>
        </w:trPr>
        <w:tc>
          <w:tcPr>
            <w:tcW w:w="1173" w:type="pct"/>
          </w:tcPr>
          <w:p w:rsidR="003B0E77" w:rsidRPr="00CC1BB1" w:rsidRDefault="003B0E77" w:rsidP="003B0E77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CC1BB1"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  <w:t>Toma de decisiones</w:t>
            </w:r>
          </w:p>
        </w:tc>
        <w:tc>
          <w:tcPr>
            <w:tcW w:w="1173" w:type="pct"/>
          </w:tcPr>
          <w:p w:rsidR="003B0E77" w:rsidRDefault="003B0E77" w:rsidP="003B0E77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3B0E77" w:rsidRDefault="003B0E77" w:rsidP="003B0E77">
            <w:pPr>
              <w:jc w:val="center"/>
              <w:rPr>
                <w:rFonts w:ascii="Century Gothic" w:eastAsia="Times New Roman" w:hAnsi="Century Gothic" w:cs="Arial"/>
                <w:color w:val="BF8F00" w:themeColor="accent4" w:themeShade="BF"/>
                <w:sz w:val="18"/>
                <w:szCs w:val="18"/>
                <w:lang w:eastAsia="es-ES"/>
              </w:rPr>
            </w:pPr>
            <w:r>
              <w:rPr>
                <w:rFonts w:cs="Arial"/>
                <w:color w:val="BF8F00" w:themeColor="accent4" w:themeShade="BF"/>
              </w:rPr>
              <w:t>Justifica la relación fonema-grafía presentes en palabras, frases y oraciones.</w:t>
            </w:r>
          </w:p>
        </w:tc>
        <w:tc>
          <w:tcPr>
            <w:tcW w:w="873" w:type="pct"/>
          </w:tcPr>
          <w:p w:rsidR="003B0E77" w:rsidRDefault="003B0E77" w:rsidP="003B0E77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Anota el “disfraz” (grafía) del sonido con el trazo correcto (fonema) a partir de lo escuchado.</w:t>
            </w:r>
          </w:p>
        </w:tc>
        <w:tc>
          <w:tcPr>
            <w:tcW w:w="831" w:type="pct"/>
            <w:vAlign w:val="center"/>
          </w:tcPr>
          <w:p w:rsidR="003B0E77" w:rsidRDefault="003B0E77" w:rsidP="003B0E77">
            <w:pPr>
              <w:jc w:val="center"/>
              <w:rPr>
                <w:rFonts w:eastAsia="Times New Roman" w:cs="Arial"/>
                <w:lang w:eastAsia="es-ES"/>
              </w:rPr>
            </w:pPr>
            <w:r>
              <w:rPr>
                <w:rFonts w:cs="Arial"/>
              </w:rPr>
              <w:t>Alude al disfraz (grafía) del sonido omitido en una palabra.</w:t>
            </w:r>
          </w:p>
        </w:tc>
        <w:tc>
          <w:tcPr>
            <w:tcW w:w="950" w:type="pct"/>
            <w:vAlign w:val="center"/>
          </w:tcPr>
          <w:p w:rsidR="003B0E77" w:rsidRDefault="003B0E77" w:rsidP="003B0E77">
            <w:pPr>
              <w:jc w:val="center"/>
              <w:rPr>
                <w:rFonts w:eastAsia="Times New Roman" w:cs="Arial"/>
                <w:lang w:eastAsia="es-ES"/>
              </w:rPr>
            </w:pPr>
            <w:r>
              <w:rPr>
                <w:rFonts w:eastAsia="Times New Roman" w:cs="Arial"/>
                <w:lang w:eastAsia="es-ES"/>
              </w:rPr>
              <w:t>Fundamenta los cambios realizados en la representación gráfica de fonemas presentes en sonidos iniciales, intermedios y finales en palabras, frases y oraciones</w:t>
            </w:r>
          </w:p>
        </w:tc>
      </w:tr>
    </w:tbl>
    <w:p w:rsidR="004A1D2D" w:rsidRPr="00CC1BB1" w:rsidRDefault="004A1D2D" w:rsidP="004A1D2D">
      <w:pPr>
        <w:jc w:val="center"/>
        <w:rPr>
          <w:b/>
        </w:rPr>
      </w:pPr>
    </w:p>
    <w:p w:rsidR="00B81DA4" w:rsidRDefault="00B81DA4" w:rsidP="00B81D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B81DA4" w:rsidRDefault="00B81DA4" w:rsidP="00B81D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B81DA4" w:rsidRDefault="00B81DA4" w:rsidP="00B81D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B81DA4" w:rsidRDefault="00B81DA4" w:rsidP="00B81D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B81DA4" w:rsidRDefault="00B81DA4" w:rsidP="00B81D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B81DA4" w:rsidRDefault="00B81DA4" w:rsidP="00B81D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B81DA4" w:rsidRDefault="00B81DA4" w:rsidP="00B81D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B81DA4" w:rsidRDefault="00B81DA4" w:rsidP="00B81D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B81DA4" w:rsidRDefault="00B81DA4" w:rsidP="00B81D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B81DA4" w:rsidRDefault="00B81DA4" w:rsidP="00B81D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B81DA4" w:rsidRDefault="00B81DA4" w:rsidP="00B81D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B81DA4" w:rsidRDefault="00B81DA4" w:rsidP="00B81D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B81DA4" w:rsidRDefault="00B81DA4" w:rsidP="00B81D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B81DA4" w:rsidRDefault="00B81DA4" w:rsidP="00B81D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B81DA4" w:rsidRDefault="00B81DA4" w:rsidP="00B81D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B81DA4" w:rsidRDefault="00B81DA4" w:rsidP="00B81D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B81DA4" w:rsidRDefault="00B81DA4" w:rsidP="00B81D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B81DA4" w:rsidRDefault="00B81DA4" w:rsidP="00B81D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B81DA4" w:rsidRDefault="00B81DA4" w:rsidP="00B81D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B81DA4" w:rsidRDefault="00B81DA4" w:rsidP="00B81DA4">
      <w:pPr>
        <w:pStyle w:val="Sinespaciado"/>
        <w:rPr>
          <w:rFonts w:ascii="Cambria" w:eastAsia="Calibri" w:hAnsi="Cambria" w:cs="Arial"/>
          <w:b/>
          <w:lang w:eastAsia="en-US"/>
        </w:rPr>
      </w:pPr>
      <w:bookmarkStart w:id="0" w:name="_GoBack"/>
      <w:bookmarkEnd w:id="0"/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B81DA4" w:rsidRDefault="00B81DA4" w:rsidP="00B81D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B81DA4" w:rsidRDefault="00B81DA4" w:rsidP="00B81DA4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B81DA4" w:rsidRDefault="00B81DA4" w:rsidP="00B81D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B81DA4" w:rsidRDefault="00B81DA4" w:rsidP="00B81DA4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B81DA4" w:rsidRDefault="00B81DA4" w:rsidP="00B81DA4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B81DA4" w:rsidRDefault="00B81DA4" w:rsidP="00B81D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B81DA4" w:rsidRDefault="00B81DA4" w:rsidP="00B81DA4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B81DA4" w:rsidRDefault="00B81DA4" w:rsidP="00B81DA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B81DA4" w:rsidRDefault="00B81DA4" w:rsidP="00B81DA4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B81DA4" w:rsidRDefault="00B81DA4" w:rsidP="00B81DA4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B81DA4" w:rsidRDefault="00B81DA4" w:rsidP="00B81DA4">
      <w:pPr>
        <w:pStyle w:val="Sinespaciado"/>
        <w:rPr>
          <w:rFonts w:ascii="Cambria" w:eastAsia="Calibri" w:hAnsi="Cambria" w:cs="Arial"/>
          <w:lang w:eastAsia="en-US"/>
        </w:rPr>
      </w:pPr>
    </w:p>
    <w:p w:rsidR="00B81DA4" w:rsidRDefault="00B81DA4" w:rsidP="00B81DA4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B81DA4" w:rsidRDefault="00B81DA4" w:rsidP="00B81DA4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B81DA4" w:rsidRDefault="00B81DA4" w:rsidP="00B81DA4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B81DA4" w:rsidRDefault="00B81DA4" w:rsidP="00B81DA4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B81DA4" w:rsidRDefault="00B81DA4" w:rsidP="00B81DA4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B81DA4" w:rsidRDefault="00B81DA4" w:rsidP="00B81DA4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B81DA4" w:rsidRDefault="00B81DA4" w:rsidP="00B81DA4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B81DA4" w:rsidRDefault="00B81DA4" w:rsidP="00B81DA4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B81DA4" w:rsidRDefault="00B81DA4" w:rsidP="00B81DA4">
      <w:pPr>
        <w:rPr>
          <w:rFonts w:ascii="Calibri" w:eastAsia="Calibri" w:hAnsi="Calibri" w:cs="Times New Roman"/>
        </w:rPr>
      </w:pPr>
      <w:r>
        <w:t xml:space="preserve"> </w:t>
      </w:r>
    </w:p>
    <w:p w:rsidR="00B81DA4" w:rsidRDefault="00B81DA4" w:rsidP="00B81DA4">
      <w:pPr>
        <w:rPr>
          <w:b/>
        </w:rPr>
      </w:pPr>
      <w:r>
        <w:rPr>
          <w:b/>
        </w:rPr>
        <w:t>Docentes:</w:t>
      </w:r>
    </w:p>
    <w:p w:rsidR="00B81DA4" w:rsidRDefault="00B81DA4" w:rsidP="00B81DA4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B81DA4" w:rsidRDefault="00B81DA4" w:rsidP="00B81DA4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B81DA4" w:rsidRDefault="00B81DA4" w:rsidP="00B81DA4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B81DA4" w:rsidRDefault="00B81DA4" w:rsidP="00B81DA4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B81DA4" w:rsidRDefault="00B81DA4" w:rsidP="00B81DA4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B81DA4" w:rsidRDefault="00B81DA4" w:rsidP="00B81DA4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B81DA4" w:rsidRDefault="00B81DA4" w:rsidP="00B81DA4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3F7157" w:rsidRPr="00CC1BB1" w:rsidRDefault="003F7157" w:rsidP="00A37033">
      <w:pPr>
        <w:jc w:val="center"/>
        <w:rPr>
          <w:b/>
        </w:rPr>
      </w:pPr>
    </w:p>
    <w:sectPr w:rsidR="003F7157" w:rsidRPr="00CC1BB1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A0A" w:rsidRDefault="00C70A0A" w:rsidP="00140D69">
      <w:pPr>
        <w:spacing w:after="0" w:line="240" w:lineRule="auto"/>
      </w:pPr>
      <w:r>
        <w:separator/>
      </w:r>
    </w:p>
  </w:endnote>
  <w:endnote w:type="continuationSeparator" w:id="0">
    <w:p w:rsidR="00C70A0A" w:rsidRDefault="00C70A0A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960" w:rsidRDefault="00EB296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960" w:rsidRDefault="00EB2960" w:rsidP="00EB2960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EB2960" w:rsidRDefault="00EB2960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960" w:rsidRDefault="00EB296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A0A" w:rsidRDefault="00C70A0A" w:rsidP="00140D69">
      <w:pPr>
        <w:spacing w:after="0" w:line="240" w:lineRule="auto"/>
      </w:pPr>
      <w:r>
        <w:separator/>
      </w:r>
    </w:p>
  </w:footnote>
  <w:footnote w:type="continuationSeparator" w:id="0">
    <w:p w:rsidR="00C70A0A" w:rsidRDefault="00C70A0A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960" w:rsidRDefault="00EB296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960" w:rsidRDefault="00EB2960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960" w:rsidRDefault="00EB296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11353"/>
    <w:rsid w:val="0001263B"/>
    <w:rsid w:val="000162B6"/>
    <w:rsid w:val="00027B73"/>
    <w:rsid w:val="00032F88"/>
    <w:rsid w:val="00035615"/>
    <w:rsid w:val="00045FD7"/>
    <w:rsid w:val="00051683"/>
    <w:rsid w:val="00054F52"/>
    <w:rsid w:val="000555EF"/>
    <w:rsid w:val="0006020E"/>
    <w:rsid w:val="0007468F"/>
    <w:rsid w:val="000805A7"/>
    <w:rsid w:val="00092CC3"/>
    <w:rsid w:val="000949B9"/>
    <w:rsid w:val="00095E51"/>
    <w:rsid w:val="000A1C7A"/>
    <w:rsid w:val="000A6BAC"/>
    <w:rsid w:val="000C24A6"/>
    <w:rsid w:val="000C7F95"/>
    <w:rsid w:val="000D290A"/>
    <w:rsid w:val="000F6A3F"/>
    <w:rsid w:val="0010655E"/>
    <w:rsid w:val="0012070A"/>
    <w:rsid w:val="00125F91"/>
    <w:rsid w:val="00135AC3"/>
    <w:rsid w:val="001405A9"/>
    <w:rsid w:val="00140D69"/>
    <w:rsid w:val="00141802"/>
    <w:rsid w:val="00144EFA"/>
    <w:rsid w:val="0015117D"/>
    <w:rsid w:val="00153531"/>
    <w:rsid w:val="00166D1D"/>
    <w:rsid w:val="00170268"/>
    <w:rsid w:val="001868A2"/>
    <w:rsid w:val="00193A67"/>
    <w:rsid w:val="00196279"/>
    <w:rsid w:val="001A58CE"/>
    <w:rsid w:val="001B045D"/>
    <w:rsid w:val="001B7469"/>
    <w:rsid w:val="001C3E2E"/>
    <w:rsid w:val="001C532E"/>
    <w:rsid w:val="001D6384"/>
    <w:rsid w:val="001E015E"/>
    <w:rsid w:val="001F2460"/>
    <w:rsid w:val="00200A57"/>
    <w:rsid w:val="00206BDB"/>
    <w:rsid w:val="00207C4A"/>
    <w:rsid w:val="00217429"/>
    <w:rsid w:val="0021745C"/>
    <w:rsid w:val="0022517A"/>
    <w:rsid w:val="00225536"/>
    <w:rsid w:val="002303F1"/>
    <w:rsid w:val="00232BA4"/>
    <w:rsid w:val="00240A41"/>
    <w:rsid w:val="00242B86"/>
    <w:rsid w:val="002446CA"/>
    <w:rsid w:val="00247FCA"/>
    <w:rsid w:val="00251A94"/>
    <w:rsid w:val="00262F64"/>
    <w:rsid w:val="00273E23"/>
    <w:rsid w:val="00275FFD"/>
    <w:rsid w:val="00276758"/>
    <w:rsid w:val="00293042"/>
    <w:rsid w:val="002B0D21"/>
    <w:rsid w:val="002B0E27"/>
    <w:rsid w:val="002C0557"/>
    <w:rsid w:val="002C5FEA"/>
    <w:rsid w:val="002D6BFD"/>
    <w:rsid w:val="002E0CE6"/>
    <w:rsid w:val="002E69E6"/>
    <w:rsid w:val="002E7FC6"/>
    <w:rsid w:val="002F7221"/>
    <w:rsid w:val="003172CB"/>
    <w:rsid w:val="0032004C"/>
    <w:rsid w:val="00326213"/>
    <w:rsid w:val="00331C22"/>
    <w:rsid w:val="0033297A"/>
    <w:rsid w:val="00347887"/>
    <w:rsid w:val="003631CE"/>
    <w:rsid w:val="00366809"/>
    <w:rsid w:val="00366BBE"/>
    <w:rsid w:val="00374ABB"/>
    <w:rsid w:val="003A0FBA"/>
    <w:rsid w:val="003B0935"/>
    <w:rsid w:val="003B0E77"/>
    <w:rsid w:val="003B5399"/>
    <w:rsid w:val="003E6F73"/>
    <w:rsid w:val="003E7F77"/>
    <w:rsid w:val="003F64C0"/>
    <w:rsid w:val="003F7157"/>
    <w:rsid w:val="0041441B"/>
    <w:rsid w:val="00423E98"/>
    <w:rsid w:val="00432B12"/>
    <w:rsid w:val="004333FA"/>
    <w:rsid w:val="00440F4E"/>
    <w:rsid w:val="004516A4"/>
    <w:rsid w:val="0045470C"/>
    <w:rsid w:val="004609F9"/>
    <w:rsid w:val="00463D8D"/>
    <w:rsid w:val="004904A4"/>
    <w:rsid w:val="00497D6D"/>
    <w:rsid w:val="004A1D2D"/>
    <w:rsid w:val="004A4EEC"/>
    <w:rsid w:val="004A5845"/>
    <w:rsid w:val="004A62BF"/>
    <w:rsid w:val="004B49F7"/>
    <w:rsid w:val="004D0A8A"/>
    <w:rsid w:val="004D7A93"/>
    <w:rsid w:val="004E21B4"/>
    <w:rsid w:val="004E277C"/>
    <w:rsid w:val="004F3140"/>
    <w:rsid w:val="00505EBE"/>
    <w:rsid w:val="00506475"/>
    <w:rsid w:val="00506803"/>
    <w:rsid w:val="005074D6"/>
    <w:rsid w:val="00512FD3"/>
    <w:rsid w:val="00515DD7"/>
    <w:rsid w:val="00546E08"/>
    <w:rsid w:val="005523C9"/>
    <w:rsid w:val="005527D1"/>
    <w:rsid w:val="00562420"/>
    <w:rsid w:val="00570DCE"/>
    <w:rsid w:val="00574658"/>
    <w:rsid w:val="00580965"/>
    <w:rsid w:val="005918AA"/>
    <w:rsid w:val="005927F7"/>
    <w:rsid w:val="005D151E"/>
    <w:rsid w:val="005D19AC"/>
    <w:rsid w:val="005D328C"/>
    <w:rsid w:val="005D615B"/>
    <w:rsid w:val="005E6632"/>
    <w:rsid w:val="005F2004"/>
    <w:rsid w:val="005F34AC"/>
    <w:rsid w:val="00604354"/>
    <w:rsid w:val="00604894"/>
    <w:rsid w:val="00617A81"/>
    <w:rsid w:val="0062644E"/>
    <w:rsid w:val="00635737"/>
    <w:rsid w:val="00637F9C"/>
    <w:rsid w:val="0064014F"/>
    <w:rsid w:val="00657491"/>
    <w:rsid w:val="00674D0D"/>
    <w:rsid w:val="00675F99"/>
    <w:rsid w:val="006969B6"/>
    <w:rsid w:val="006A5783"/>
    <w:rsid w:val="006B42E9"/>
    <w:rsid w:val="006B7493"/>
    <w:rsid w:val="006C6800"/>
    <w:rsid w:val="006D037E"/>
    <w:rsid w:val="006D72CB"/>
    <w:rsid w:val="006D7F3D"/>
    <w:rsid w:val="006E4309"/>
    <w:rsid w:val="006E4B70"/>
    <w:rsid w:val="006F0467"/>
    <w:rsid w:val="006F0B36"/>
    <w:rsid w:val="006F4586"/>
    <w:rsid w:val="006F788B"/>
    <w:rsid w:val="0071083F"/>
    <w:rsid w:val="007115FE"/>
    <w:rsid w:val="00716353"/>
    <w:rsid w:val="0071690E"/>
    <w:rsid w:val="00722390"/>
    <w:rsid w:val="00737092"/>
    <w:rsid w:val="0074114E"/>
    <w:rsid w:val="00743CBF"/>
    <w:rsid w:val="00752217"/>
    <w:rsid w:val="00756D8E"/>
    <w:rsid w:val="00764A05"/>
    <w:rsid w:val="007678C2"/>
    <w:rsid w:val="00773780"/>
    <w:rsid w:val="007806DB"/>
    <w:rsid w:val="00780B51"/>
    <w:rsid w:val="007911C7"/>
    <w:rsid w:val="007963F9"/>
    <w:rsid w:val="007A411D"/>
    <w:rsid w:val="007B6AC3"/>
    <w:rsid w:val="007C5DED"/>
    <w:rsid w:val="007D0343"/>
    <w:rsid w:val="007E30DA"/>
    <w:rsid w:val="007F26D8"/>
    <w:rsid w:val="00801CB7"/>
    <w:rsid w:val="00826F9D"/>
    <w:rsid w:val="00841A0F"/>
    <w:rsid w:val="00845913"/>
    <w:rsid w:val="008545C3"/>
    <w:rsid w:val="008636DF"/>
    <w:rsid w:val="00876809"/>
    <w:rsid w:val="00881DBD"/>
    <w:rsid w:val="00891F4A"/>
    <w:rsid w:val="00893753"/>
    <w:rsid w:val="00896811"/>
    <w:rsid w:val="008A0CDB"/>
    <w:rsid w:val="008B61CF"/>
    <w:rsid w:val="008B636F"/>
    <w:rsid w:val="008C5F58"/>
    <w:rsid w:val="008C6994"/>
    <w:rsid w:val="008C7D7B"/>
    <w:rsid w:val="008D0468"/>
    <w:rsid w:val="008D219D"/>
    <w:rsid w:val="008D2949"/>
    <w:rsid w:val="008D6BDC"/>
    <w:rsid w:val="008D7917"/>
    <w:rsid w:val="008E7B65"/>
    <w:rsid w:val="008F2F63"/>
    <w:rsid w:val="0090278C"/>
    <w:rsid w:val="00905636"/>
    <w:rsid w:val="0091425F"/>
    <w:rsid w:val="00945D5E"/>
    <w:rsid w:val="0095167C"/>
    <w:rsid w:val="0095439C"/>
    <w:rsid w:val="00954C88"/>
    <w:rsid w:val="009562A4"/>
    <w:rsid w:val="00956F16"/>
    <w:rsid w:val="009766B7"/>
    <w:rsid w:val="0098657A"/>
    <w:rsid w:val="009A021C"/>
    <w:rsid w:val="009A08C8"/>
    <w:rsid w:val="009A4D0C"/>
    <w:rsid w:val="009B32A2"/>
    <w:rsid w:val="009C608D"/>
    <w:rsid w:val="009C6A5B"/>
    <w:rsid w:val="009D4028"/>
    <w:rsid w:val="009E03BE"/>
    <w:rsid w:val="009E1738"/>
    <w:rsid w:val="009E42EE"/>
    <w:rsid w:val="009E5CCD"/>
    <w:rsid w:val="00A021A3"/>
    <w:rsid w:val="00A03EE4"/>
    <w:rsid w:val="00A2078B"/>
    <w:rsid w:val="00A25BC8"/>
    <w:rsid w:val="00A32E05"/>
    <w:rsid w:val="00A37033"/>
    <w:rsid w:val="00A44822"/>
    <w:rsid w:val="00A54E93"/>
    <w:rsid w:val="00A55053"/>
    <w:rsid w:val="00A63175"/>
    <w:rsid w:val="00A64FC4"/>
    <w:rsid w:val="00A704E2"/>
    <w:rsid w:val="00A73979"/>
    <w:rsid w:val="00A8651C"/>
    <w:rsid w:val="00AA2BDA"/>
    <w:rsid w:val="00AD048B"/>
    <w:rsid w:val="00AD1B57"/>
    <w:rsid w:val="00AD7A51"/>
    <w:rsid w:val="00AD7FF8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759F4"/>
    <w:rsid w:val="00B81DA4"/>
    <w:rsid w:val="00B83326"/>
    <w:rsid w:val="00B903FF"/>
    <w:rsid w:val="00B93128"/>
    <w:rsid w:val="00BB02D6"/>
    <w:rsid w:val="00BC2C13"/>
    <w:rsid w:val="00BC608D"/>
    <w:rsid w:val="00BC631D"/>
    <w:rsid w:val="00BC7754"/>
    <w:rsid w:val="00BD41D7"/>
    <w:rsid w:val="00BD481A"/>
    <w:rsid w:val="00BE5B1F"/>
    <w:rsid w:val="00C01A39"/>
    <w:rsid w:val="00C01A8D"/>
    <w:rsid w:val="00C22F48"/>
    <w:rsid w:val="00C37286"/>
    <w:rsid w:val="00C40B6B"/>
    <w:rsid w:val="00C42102"/>
    <w:rsid w:val="00C457F7"/>
    <w:rsid w:val="00C52F52"/>
    <w:rsid w:val="00C56724"/>
    <w:rsid w:val="00C673A4"/>
    <w:rsid w:val="00C70A0A"/>
    <w:rsid w:val="00C76F13"/>
    <w:rsid w:val="00C77DDF"/>
    <w:rsid w:val="00C84AB5"/>
    <w:rsid w:val="00CA56AD"/>
    <w:rsid w:val="00CC0B3B"/>
    <w:rsid w:val="00CC1BB1"/>
    <w:rsid w:val="00CC494C"/>
    <w:rsid w:val="00CC67A3"/>
    <w:rsid w:val="00CD31B4"/>
    <w:rsid w:val="00CD70FD"/>
    <w:rsid w:val="00CE1A81"/>
    <w:rsid w:val="00CE4073"/>
    <w:rsid w:val="00CE6FDB"/>
    <w:rsid w:val="00CF00CF"/>
    <w:rsid w:val="00CF0A70"/>
    <w:rsid w:val="00CF530B"/>
    <w:rsid w:val="00CF66B4"/>
    <w:rsid w:val="00D00453"/>
    <w:rsid w:val="00D04114"/>
    <w:rsid w:val="00D1190C"/>
    <w:rsid w:val="00D15558"/>
    <w:rsid w:val="00D21029"/>
    <w:rsid w:val="00D226EB"/>
    <w:rsid w:val="00D245EC"/>
    <w:rsid w:val="00D258B3"/>
    <w:rsid w:val="00D31F82"/>
    <w:rsid w:val="00D33F8C"/>
    <w:rsid w:val="00D5031B"/>
    <w:rsid w:val="00D52C7C"/>
    <w:rsid w:val="00D702B1"/>
    <w:rsid w:val="00D85E49"/>
    <w:rsid w:val="00D97929"/>
    <w:rsid w:val="00DA628B"/>
    <w:rsid w:val="00DB16C0"/>
    <w:rsid w:val="00DB48B0"/>
    <w:rsid w:val="00DC72D4"/>
    <w:rsid w:val="00DD4BFF"/>
    <w:rsid w:val="00E02759"/>
    <w:rsid w:val="00E07E5D"/>
    <w:rsid w:val="00E173E3"/>
    <w:rsid w:val="00E31B6A"/>
    <w:rsid w:val="00E34330"/>
    <w:rsid w:val="00E5296A"/>
    <w:rsid w:val="00E559CD"/>
    <w:rsid w:val="00E6375F"/>
    <w:rsid w:val="00E65519"/>
    <w:rsid w:val="00E7111C"/>
    <w:rsid w:val="00E80F64"/>
    <w:rsid w:val="00E84498"/>
    <w:rsid w:val="00E91436"/>
    <w:rsid w:val="00EA065F"/>
    <w:rsid w:val="00EA0F40"/>
    <w:rsid w:val="00EB2960"/>
    <w:rsid w:val="00EB5EE2"/>
    <w:rsid w:val="00EB75C3"/>
    <w:rsid w:val="00EE33B0"/>
    <w:rsid w:val="00EE476D"/>
    <w:rsid w:val="00EF1EFC"/>
    <w:rsid w:val="00F12D32"/>
    <w:rsid w:val="00F153EB"/>
    <w:rsid w:val="00F30A78"/>
    <w:rsid w:val="00F3129B"/>
    <w:rsid w:val="00F33D73"/>
    <w:rsid w:val="00F41989"/>
    <w:rsid w:val="00F4264B"/>
    <w:rsid w:val="00F46704"/>
    <w:rsid w:val="00F51C97"/>
    <w:rsid w:val="00F62FAA"/>
    <w:rsid w:val="00F7027A"/>
    <w:rsid w:val="00F774A8"/>
    <w:rsid w:val="00F84C34"/>
    <w:rsid w:val="00F84E9C"/>
    <w:rsid w:val="00F865C2"/>
    <w:rsid w:val="00F86EF6"/>
    <w:rsid w:val="00F872DE"/>
    <w:rsid w:val="00F956EA"/>
    <w:rsid w:val="00FA0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character" w:customStyle="1" w:styleId="SinespaciadoCar">
    <w:name w:val="Sin espaciado Car"/>
    <w:link w:val="Sinespaciado"/>
    <w:uiPriority w:val="1"/>
    <w:locked/>
    <w:rsid w:val="00B81DA4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79BD3-37A3-42B1-B172-C2B31E327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7</Pages>
  <Words>1362</Words>
  <Characters>7497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300</cp:revision>
  <dcterms:created xsi:type="dcterms:W3CDTF">2019-02-28T19:25:00Z</dcterms:created>
  <dcterms:modified xsi:type="dcterms:W3CDTF">2019-12-02T16:13:00Z</dcterms:modified>
</cp:coreProperties>
</file>