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3D9" w:rsidRDefault="005463D9" w:rsidP="005463D9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5463D9" w:rsidRDefault="005463D9" w:rsidP="005463D9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5463D9" w:rsidRDefault="005463D9" w:rsidP="005463D9">
      <w:pPr>
        <w:spacing w:after="0" w:line="240" w:lineRule="auto"/>
        <w:jc w:val="center"/>
      </w:pP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5463D9" w:rsidRDefault="005463D9" w:rsidP="005463D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9E03BE" w:rsidRDefault="009E03BE" w:rsidP="009E03BE">
      <w:pPr>
        <w:jc w:val="center"/>
        <w:rPr>
          <w:b/>
        </w:rPr>
      </w:pPr>
      <w:r w:rsidRPr="00E444A3">
        <w:rPr>
          <w:b/>
        </w:rPr>
        <w:lastRenderedPageBreak/>
        <w:t xml:space="preserve">Plantilla de planeamiento didáctico de Español </w:t>
      </w:r>
    </w:p>
    <w:p w:rsidR="00CB1588" w:rsidRDefault="00CB1588" w:rsidP="00CB1588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9E03BE" w:rsidRPr="00C173B9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C173B9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173B9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C173B9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C173B9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173B9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9E03BE" w:rsidRPr="00C173B9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C173B9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173B9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D63E2A" w:rsidRPr="00C173B9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C173B9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C173B9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C173B9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173B9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B70E73" w:rsidRPr="00C173B9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9E03BE" w:rsidRPr="00E444A3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C173B9" w:rsidRDefault="009E03BE" w:rsidP="0016696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173B9">
              <w:rPr>
                <w:rFonts w:asciiTheme="minorHAnsi" w:hAnsiTheme="minorHAnsi" w:cs="Arial"/>
                <w:b/>
                <w:sz w:val="22"/>
                <w:szCs w:val="22"/>
              </w:rPr>
              <w:t>Nivel:</w:t>
            </w:r>
            <w:r w:rsidR="00166961" w:rsidRPr="00C173B9">
              <w:rPr>
                <w:rFonts w:asciiTheme="minorHAnsi" w:hAnsiTheme="minorHAnsi" w:cs="Arial"/>
                <w:b/>
                <w:sz w:val="22"/>
                <w:szCs w:val="22"/>
              </w:rPr>
              <w:t xml:space="preserve"> Segundo</w:t>
            </w:r>
            <w:r w:rsidR="007115FE" w:rsidRPr="00C173B9">
              <w:rPr>
                <w:rFonts w:asciiTheme="minorHAnsi" w:hAnsiTheme="minorHAnsi" w:cs="Arial"/>
                <w:b/>
                <w:sz w:val="22"/>
                <w:szCs w:val="22"/>
              </w:rPr>
              <w:t xml:space="preserve">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C173B9" w:rsidRDefault="00D63E2A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173B9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9E03BE" w:rsidRPr="00C173B9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  <w:r w:rsidR="00B70E73" w:rsidRPr="00C173B9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E444A3" w:rsidRDefault="00C173B9" w:rsidP="00C173B9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Periodicidad: mensual (</w:t>
            </w:r>
            <w:r w:rsidR="00B70E73" w:rsidRPr="00C173B9">
              <w:rPr>
                <w:rFonts w:asciiTheme="minorHAnsi" w:hAnsiTheme="minorHAnsi" w:cs="Arial"/>
                <w:b/>
                <w:sz w:val="22"/>
                <w:szCs w:val="22"/>
              </w:rPr>
              <w:t>febrero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</w:tc>
      </w:tr>
    </w:tbl>
    <w:p w:rsidR="009E03BE" w:rsidRPr="00E444A3" w:rsidRDefault="009E03BE" w:rsidP="009E03BE">
      <w:pPr>
        <w:spacing w:after="0"/>
        <w:rPr>
          <w:b/>
        </w:rPr>
      </w:pPr>
    </w:p>
    <w:p w:rsidR="00CB1588" w:rsidRPr="003053CA" w:rsidRDefault="00CB1588" w:rsidP="00CB1588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E444A3" w:rsidRPr="00E444A3" w:rsidRDefault="00E444A3" w:rsidP="009E03BE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E444A3" w:rsidRPr="00E444A3" w:rsidTr="00E444A3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E444A3" w:rsidRPr="00E444A3" w:rsidRDefault="00E444A3" w:rsidP="00CF357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444A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E444A3" w:rsidRPr="00E444A3" w:rsidRDefault="00E444A3" w:rsidP="00CF357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444A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E444A3" w:rsidRPr="00E444A3" w:rsidTr="00E444A3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E444A3" w:rsidRPr="00E444A3" w:rsidRDefault="00E444A3" w:rsidP="00CF357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44A3">
              <w:rPr>
                <w:rFonts w:asciiTheme="minorHAnsi" w:hAnsiTheme="minorHAnsi" w:cs="Arial"/>
                <w:b/>
                <w:sz w:val="22"/>
                <w:szCs w:val="22"/>
              </w:rPr>
              <w:t>Colaboración:</w:t>
            </w:r>
          </w:p>
          <w:p w:rsidR="00E444A3" w:rsidRPr="00E444A3" w:rsidRDefault="00E444A3" w:rsidP="00CF3573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444A3">
              <w:rPr>
                <w:rFonts w:asciiTheme="minorHAnsi" w:hAnsiTheme="minorHAnsi"/>
                <w:sz w:val="22"/>
                <w:szCs w:val="22"/>
              </w:rPr>
              <w:t xml:space="preserve">Habilidad de trabajar de forma efectiva con otras personas para alcanzar un objetivo común, articulando los esfuerzos propios con los de los demás. </w:t>
            </w:r>
          </w:p>
          <w:p w:rsidR="00E444A3" w:rsidRPr="00E444A3" w:rsidRDefault="00E444A3" w:rsidP="00CF357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E444A3" w:rsidRPr="00E444A3" w:rsidRDefault="00E444A3" w:rsidP="00CF357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44A3">
              <w:rPr>
                <w:rFonts w:asciiTheme="minorHAnsi" w:hAnsiTheme="minorHAnsi" w:cs="Arial"/>
                <w:b/>
                <w:sz w:val="22"/>
                <w:szCs w:val="22"/>
              </w:rPr>
              <w:t>Sentido de pertenencia</w:t>
            </w:r>
          </w:p>
          <w:p w:rsidR="00E444A3" w:rsidRPr="00E444A3" w:rsidRDefault="00E444A3" w:rsidP="00CF3573">
            <w:pPr>
              <w:jc w:val="both"/>
              <w:rPr>
                <w:rFonts w:cs="Arial"/>
              </w:rPr>
            </w:pPr>
            <w:r w:rsidRPr="00E444A3">
              <w:rPr>
                <w:rFonts w:cs="Arial"/>
              </w:rPr>
              <w:t>(Interactúa de manera asertiva con los demás, considerando las fortalezas y las debilidades de cada quien para lograr la cohesión de grupo).</w:t>
            </w:r>
          </w:p>
          <w:p w:rsidR="00E444A3" w:rsidRPr="00E444A3" w:rsidRDefault="00E444A3" w:rsidP="00CF3573">
            <w:pPr>
              <w:jc w:val="both"/>
              <w:rPr>
                <w:color w:val="000000" w:themeColor="text1"/>
              </w:rPr>
            </w:pPr>
          </w:p>
        </w:tc>
      </w:tr>
      <w:tr w:rsidR="00E444A3" w:rsidRPr="00E444A3" w:rsidTr="00E444A3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E444A3" w:rsidRPr="00E444A3" w:rsidRDefault="00E444A3" w:rsidP="00CF3573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E444A3" w:rsidRPr="00E444A3" w:rsidRDefault="00E444A3" w:rsidP="00CF357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44A3">
              <w:rPr>
                <w:rFonts w:asciiTheme="minorHAnsi" w:hAnsiTheme="minorHAnsi" w:cs="Arial"/>
                <w:b/>
                <w:sz w:val="22"/>
                <w:szCs w:val="22"/>
              </w:rPr>
              <w:t>Toma perspectiva</w:t>
            </w:r>
          </w:p>
          <w:p w:rsidR="00E444A3" w:rsidRPr="00E444A3" w:rsidRDefault="00E444A3" w:rsidP="00CF3573">
            <w:pPr>
              <w:jc w:val="both"/>
              <w:rPr>
                <w:rFonts w:cs="Arial"/>
              </w:rPr>
            </w:pPr>
            <w:r w:rsidRPr="00E444A3">
              <w:rPr>
                <w:rFonts w:cs="Arial"/>
              </w:rPr>
              <w:t>(Negocia con otros para llegar a un acuerdo común, a partir de diferentes criterios o posiciones).</w:t>
            </w:r>
          </w:p>
          <w:p w:rsidR="00E444A3" w:rsidRPr="00E444A3" w:rsidRDefault="00E444A3" w:rsidP="00CF3573">
            <w:pPr>
              <w:jc w:val="center"/>
              <w:rPr>
                <w:color w:val="000000" w:themeColor="text1"/>
              </w:rPr>
            </w:pPr>
          </w:p>
        </w:tc>
      </w:tr>
      <w:tr w:rsidR="00E444A3" w:rsidRPr="00E444A3" w:rsidTr="00E444A3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E444A3" w:rsidRPr="00E444A3" w:rsidRDefault="00E444A3" w:rsidP="00CF3573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E444A3" w:rsidRPr="00E444A3" w:rsidRDefault="00E444A3" w:rsidP="00CF357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44A3">
              <w:rPr>
                <w:rFonts w:asciiTheme="minorHAnsi" w:hAnsiTheme="minorHAnsi" w:cs="Arial"/>
                <w:b/>
                <w:sz w:val="22"/>
                <w:szCs w:val="22"/>
              </w:rPr>
              <w:t>Integración social</w:t>
            </w:r>
          </w:p>
          <w:p w:rsidR="00E444A3" w:rsidRPr="00E444A3" w:rsidRDefault="00E444A3" w:rsidP="00CF3573">
            <w:pPr>
              <w:jc w:val="center"/>
            </w:pPr>
            <w:r w:rsidRPr="00E444A3">
              <w:rPr>
                <w:rFonts w:cs="Arial"/>
              </w:rPr>
              <w:t>(Proporciona apoyo constante para alcanzar las metas del grupo, de acuerdo con el desarrollo de las actividades).</w:t>
            </w:r>
          </w:p>
        </w:tc>
      </w:tr>
    </w:tbl>
    <w:p w:rsidR="009E03BE" w:rsidRPr="00E444A3" w:rsidRDefault="009E03BE" w:rsidP="009E03BE">
      <w:pPr>
        <w:rPr>
          <w:b/>
        </w:rPr>
      </w:pPr>
    </w:p>
    <w:p w:rsidR="00E444A3" w:rsidRPr="00E444A3" w:rsidRDefault="00E444A3" w:rsidP="009E03BE">
      <w:pPr>
        <w:rPr>
          <w:b/>
        </w:rPr>
      </w:pPr>
    </w:p>
    <w:p w:rsidR="00E444A3" w:rsidRPr="00E444A3" w:rsidRDefault="00BF37B8" w:rsidP="009E03BE">
      <w:pPr>
        <w:rPr>
          <w:b/>
        </w:rPr>
      </w:pPr>
      <w:r>
        <w:rPr>
          <w:noProof/>
          <w:lang w:eastAsia="es-CR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3100070</wp:posOffset>
            </wp:positionH>
            <wp:positionV relativeFrom="paragraph">
              <wp:posOffset>179070</wp:posOffset>
            </wp:positionV>
            <wp:extent cx="2057400" cy="1132205"/>
            <wp:effectExtent l="0" t="0" r="0" b="0"/>
            <wp:wrapTight wrapText="bothSides">
              <wp:wrapPolygon edited="0">
                <wp:start x="0" y="0"/>
                <wp:lineTo x="0" y="21079"/>
                <wp:lineTo x="21400" y="21079"/>
                <wp:lineTo x="21400" y="0"/>
                <wp:lineTo x="0" y="0"/>
              </wp:wrapPolygon>
            </wp:wrapTight>
            <wp:docPr id="1" name="Imagen 1" descr="https://www.kidsnclouds.es/wp-content/uploads/2018/05/Escuelas-in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kidsnclouds.es/wp-content/uploads/2018/05/Escuelas-in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44A3" w:rsidRPr="00E444A3" w:rsidRDefault="00E444A3" w:rsidP="009E03BE">
      <w:pPr>
        <w:rPr>
          <w:b/>
        </w:rPr>
      </w:pPr>
    </w:p>
    <w:p w:rsidR="009E03BE" w:rsidRPr="00E444A3" w:rsidRDefault="009E03BE" w:rsidP="009E03BE">
      <w:pPr>
        <w:rPr>
          <w:b/>
        </w:rPr>
      </w:pPr>
    </w:p>
    <w:p w:rsidR="009E03BE" w:rsidRPr="00E444A3" w:rsidRDefault="009E03BE" w:rsidP="009E03BE">
      <w:pPr>
        <w:rPr>
          <w:b/>
        </w:rPr>
      </w:pPr>
    </w:p>
    <w:p w:rsidR="009E03BE" w:rsidRPr="00E444A3" w:rsidRDefault="009E03BE" w:rsidP="009E03BE">
      <w:pPr>
        <w:rPr>
          <w:b/>
        </w:rPr>
      </w:pPr>
    </w:p>
    <w:p w:rsidR="00F31360" w:rsidRDefault="00F31360" w:rsidP="00F31360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E444A3" w:rsidRPr="00E444A3" w:rsidTr="00674D0D">
        <w:tc>
          <w:tcPr>
            <w:tcW w:w="4784" w:type="dxa"/>
            <w:gridSpan w:val="2"/>
          </w:tcPr>
          <w:p w:rsidR="00E444A3" w:rsidRPr="00E444A3" w:rsidRDefault="00E444A3" w:rsidP="00E444A3">
            <w:pPr>
              <w:jc w:val="center"/>
              <w:rPr>
                <w:b/>
              </w:rPr>
            </w:pPr>
            <w:r w:rsidRPr="00E444A3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E444A3" w:rsidRPr="00E444A3" w:rsidRDefault="00E444A3" w:rsidP="00E444A3">
            <w:pPr>
              <w:jc w:val="center"/>
              <w:rPr>
                <w:b/>
              </w:rPr>
            </w:pPr>
            <w:r w:rsidRPr="00E444A3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E444A3" w:rsidRPr="00E444A3" w:rsidRDefault="00C173B9" w:rsidP="00E444A3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E444A3" w:rsidRPr="00E444A3">
              <w:rPr>
                <w:b/>
              </w:rPr>
              <w:t xml:space="preserve"> de mediación</w:t>
            </w:r>
            <w:r>
              <w:rPr>
                <w:b/>
              </w:rPr>
              <w:t xml:space="preserve"> sugeridas.</w:t>
            </w:r>
          </w:p>
          <w:p w:rsidR="00E444A3" w:rsidRPr="00E444A3" w:rsidRDefault="00E444A3" w:rsidP="00E444A3">
            <w:pPr>
              <w:jc w:val="center"/>
              <w:rPr>
                <w:b/>
              </w:rPr>
            </w:pPr>
          </w:p>
        </w:tc>
      </w:tr>
      <w:tr w:rsidR="00E444A3" w:rsidRPr="00E444A3" w:rsidTr="00674D0D">
        <w:tc>
          <w:tcPr>
            <w:tcW w:w="2263" w:type="dxa"/>
          </w:tcPr>
          <w:p w:rsidR="00E444A3" w:rsidRPr="00E444A3" w:rsidRDefault="00E444A3" w:rsidP="00E444A3">
            <w:pPr>
              <w:jc w:val="center"/>
              <w:rPr>
                <w:b/>
                <w:highlight w:val="yellow"/>
              </w:rPr>
            </w:pPr>
            <w:r w:rsidRPr="00E444A3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E444A3" w:rsidRPr="00E444A3" w:rsidRDefault="00E444A3" w:rsidP="00E444A3">
            <w:pPr>
              <w:jc w:val="center"/>
              <w:rPr>
                <w:b/>
              </w:rPr>
            </w:pPr>
            <w:r w:rsidRPr="00E444A3">
              <w:rPr>
                <w:b/>
              </w:rPr>
              <w:t>Componente del programa de estudio</w:t>
            </w:r>
          </w:p>
          <w:p w:rsidR="00E444A3" w:rsidRPr="00E444A3" w:rsidRDefault="00E444A3" w:rsidP="00E444A3">
            <w:pPr>
              <w:jc w:val="center"/>
              <w:rPr>
                <w:b/>
              </w:rPr>
            </w:pPr>
            <w:r w:rsidRPr="00E444A3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E444A3" w:rsidRPr="00E444A3" w:rsidRDefault="00E444A3" w:rsidP="00E444A3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E444A3" w:rsidRPr="00E444A3" w:rsidRDefault="00E444A3" w:rsidP="00E444A3">
            <w:pPr>
              <w:jc w:val="center"/>
              <w:rPr>
                <w:b/>
              </w:rPr>
            </w:pPr>
          </w:p>
        </w:tc>
      </w:tr>
      <w:tr w:rsidR="000C7F95" w:rsidRPr="00E444A3" w:rsidTr="00674D0D">
        <w:trPr>
          <w:trHeight w:val="5139"/>
        </w:trPr>
        <w:tc>
          <w:tcPr>
            <w:tcW w:w="2263" w:type="dxa"/>
            <w:vAlign w:val="center"/>
          </w:tcPr>
          <w:p w:rsidR="000C7F95" w:rsidRPr="00E444A3" w:rsidRDefault="000C7F95" w:rsidP="009E03BE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E444A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Sentido de pertenencia</w:t>
            </w:r>
          </w:p>
          <w:p w:rsidR="000C7F95" w:rsidRPr="00E444A3" w:rsidRDefault="000C7F95" w:rsidP="009E03BE">
            <w:pPr>
              <w:jc w:val="both"/>
              <w:rPr>
                <w:rFonts w:cs="Arial"/>
                <w:color w:val="C45911" w:themeColor="accent2" w:themeShade="BF"/>
              </w:rPr>
            </w:pPr>
            <w:r w:rsidRPr="00E444A3">
              <w:rPr>
                <w:rFonts w:cs="Arial"/>
                <w:color w:val="C45911" w:themeColor="accent2" w:themeShade="BF"/>
              </w:rPr>
              <w:t>(Interactúa de manera asertiva con los demás, considerando las fortalezas y las debilidades de cada quien para lograr la cohesión de grupo).</w:t>
            </w:r>
          </w:p>
          <w:p w:rsidR="000C7F95" w:rsidRPr="00E444A3" w:rsidRDefault="000C7F95" w:rsidP="009E03BE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E444A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Toma perspectiva</w:t>
            </w:r>
          </w:p>
          <w:p w:rsidR="000C7F95" w:rsidRPr="00E444A3" w:rsidRDefault="000C7F95" w:rsidP="009E03BE">
            <w:pPr>
              <w:jc w:val="both"/>
              <w:rPr>
                <w:rFonts w:cs="Arial"/>
                <w:color w:val="C45911" w:themeColor="accent2" w:themeShade="BF"/>
              </w:rPr>
            </w:pPr>
            <w:r w:rsidRPr="00E444A3">
              <w:rPr>
                <w:rFonts w:cs="Arial"/>
                <w:color w:val="C45911" w:themeColor="accent2" w:themeShade="BF"/>
              </w:rPr>
              <w:t>(Negocia con otros para llegar a un acuerdo común, a partir de diferentes criterios o posiciones).</w:t>
            </w:r>
          </w:p>
          <w:p w:rsidR="000C7F95" w:rsidRPr="00E444A3" w:rsidRDefault="000C7F95" w:rsidP="009E03BE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E444A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Integración social</w:t>
            </w:r>
          </w:p>
          <w:p w:rsidR="000C7F95" w:rsidRPr="00E444A3" w:rsidRDefault="000C7F95" w:rsidP="009E03B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444A3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(Proporciona apoyo constante para alcanzar las metas del grupo, de acuerdo con el desarrollo de las actividades).</w:t>
            </w:r>
          </w:p>
        </w:tc>
        <w:tc>
          <w:tcPr>
            <w:tcW w:w="2521" w:type="dxa"/>
          </w:tcPr>
          <w:p w:rsidR="000C7F95" w:rsidRPr="00E444A3" w:rsidRDefault="000C7F95" w:rsidP="000C7F95">
            <w:pPr>
              <w:jc w:val="both"/>
            </w:pPr>
            <w:r w:rsidRPr="00E444A3">
              <w:t>1.1Utilización de estrategias de articulación entre la Educación Preescolar y el primer año de la educación general básica.</w:t>
            </w:r>
          </w:p>
          <w:p w:rsidR="000C7F95" w:rsidRPr="00E444A3" w:rsidRDefault="000C7F95" w:rsidP="000C7F95">
            <w:pPr>
              <w:jc w:val="both"/>
            </w:pPr>
          </w:p>
          <w:p w:rsidR="000C7F95" w:rsidRPr="00E444A3" w:rsidRDefault="000C7F95" w:rsidP="000C7F95">
            <w:pPr>
              <w:autoSpaceDE w:val="0"/>
              <w:autoSpaceDN w:val="0"/>
              <w:adjustRightInd w:val="0"/>
            </w:pPr>
            <w:r w:rsidRPr="00E444A3">
              <w:t>(1. Elementos significativos de la adaptación escolar.</w:t>
            </w:r>
          </w:p>
          <w:p w:rsidR="000C7F95" w:rsidRPr="00E444A3" w:rsidRDefault="000C7F95" w:rsidP="000C7F95">
            <w:pPr>
              <w:autoSpaceDE w:val="0"/>
              <w:autoSpaceDN w:val="0"/>
              <w:adjustRightInd w:val="0"/>
            </w:pPr>
            <w:r w:rsidRPr="00E444A3">
              <w:t>Como:</w:t>
            </w:r>
          </w:p>
          <w:p w:rsidR="000C7F95" w:rsidRPr="00E444A3" w:rsidRDefault="000C7F95" w:rsidP="000C7F95">
            <w:pPr>
              <w:autoSpaceDE w:val="0"/>
              <w:autoSpaceDN w:val="0"/>
              <w:adjustRightInd w:val="0"/>
            </w:pPr>
            <w:r w:rsidRPr="00E444A3">
              <w:t>•Asistencia regular a lecciones.</w:t>
            </w:r>
          </w:p>
          <w:p w:rsidR="000C7F95" w:rsidRPr="00E444A3" w:rsidRDefault="000C7F95" w:rsidP="000C7F95">
            <w:pPr>
              <w:autoSpaceDE w:val="0"/>
              <w:autoSpaceDN w:val="0"/>
              <w:adjustRightInd w:val="0"/>
            </w:pPr>
            <w:r w:rsidRPr="00E444A3">
              <w:t>•Rendimiento escolar.</w:t>
            </w:r>
          </w:p>
          <w:p w:rsidR="000C7F95" w:rsidRPr="00E444A3" w:rsidRDefault="000C7F95" w:rsidP="000C7F95">
            <w:pPr>
              <w:autoSpaceDE w:val="0"/>
              <w:autoSpaceDN w:val="0"/>
              <w:adjustRightInd w:val="0"/>
            </w:pPr>
            <w:r w:rsidRPr="00E444A3">
              <w:t>•Expresión de ideas y sentimientos.</w:t>
            </w:r>
          </w:p>
          <w:p w:rsidR="000C7F95" w:rsidRPr="00E444A3" w:rsidRDefault="000C7F95" w:rsidP="000C7F95">
            <w:pPr>
              <w:autoSpaceDE w:val="0"/>
              <w:autoSpaceDN w:val="0"/>
              <w:adjustRightInd w:val="0"/>
            </w:pPr>
            <w:r w:rsidRPr="00E444A3">
              <w:t>•Relación con sus pares.</w:t>
            </w:r>
          </w:p>
          <w:p w:rsidR="000C7F95" w:rsidRPr="00E444A3" w:rsidRDefault="000C7F95" w:rsidP="000C7F95">
            <w:pPr>
              <w:autoSpaceDE w:val="0"/>
              <w:autoSpaceDN w:val="0"/>
              <w:adjustRightInd w:val="0"/>
            </w:pPr>
            <w:r w:rsidRPr="00E444A3">
              <w:t>•Relación con otros.</w:t>
            </w:r>
          </w:p>
          <w:p w:rsidR="000C7F95" w:rsidRPr="00E444A3" w:rsidRDefault="000C7F95" w:rsidP="000C7F95">
            <w:pPr>
              <w:autoSpaceDE w:val="0"/>
              <w:autoSpaceDN w:val="0"/>
              <w:adjustRightInd w:val="0"/>
            </w:pPr>
            <w:r w:rsidRPr="00E444A3">
              <w:t>•Participación en las diferentes actividades.</w:t>
            </w:r>
          </w:p>
          <w:p w:rsidR="000C7F95" w:rsidRPr="00E444A3" w:rsidRDefault="000C7F95" w:rsidP="000C7F95">
            <w:pPr>
              <w:autoSpaceDE w:val="0"/>
              <w:autoSpaceDN w:val="0"/>
              <w:adjustRightInd w:val="0"/>
            </w:pPr>
            <w:r w:rsidRPr="00E444A3">
              <w:t>•Comportamientos y actitudes.)</w:t>
            </w:r>
          </w:p>
        </w:tc>
        <w:tc>
          <w:tcPr>
            <w:tcW w:w="0" w:type="auto"/>
          </w:tcPr>
          <w:p w:rsidR="000C7F95" w:rsidRPr="00E444A3" w:rsidRDefault="000C7F95" w:rsidP="00674D0D">
            <w:pPr>
              <w:jc w:val="center"/>
              <w:rPr>
                <w:color w:val="000000" w:themeColor="text1"/>
              </w:rPr>
            </w:pPr>
          </w:p>
          <w:p w:rsidR="000C7F95" w:rsidRPr="00E444A3" w:rsidRDefault="000C7F95" w:rsidP="000C7F95">
            <w:pPr>
              <w:jc w:val="center"/>
              <w:rPr>
                <w:color w:val="C45911" w:themeColor="accent2" w:themeShade="BF"/>
              </w:rPr>
            </w:pPr>
            <w:r w:rsidRPr="00E444A3">
              <w:rPr>
                <w:color w:val="C45911" w:themeColor="accent2" w:themeShade="BF"/>
              </w:rPr>
              <w:t>Reconoce los aportes que puede brindar cada integrante del grupo del que forma parte.</w:t>
            </w:r>
          </w:p>
          <w:p w:rsidR="000C7F95" w:rsidRPr="00E444A3" w:rsidRDefault="000C7F95" w:rsidP="000C7F95">
            <w:pPr>
              <w:jc w:val="center"/>
              <w:rPr>
                <w:color w:val="C45911" w:themeColor="accent2" w:themeShade="BF"/>
              </w:rPr>
            </w:pPr>
          </w:p>
          <w:p w:rsidR="000C7F95" w:rsidRPr="00E444A3" w:rsidRDefault="000C7F95" w:rsidP="000C7F95">
            <w:pPr>
              <w:jc w:val="center"/>
              <w:rPr>
                <w:color w:val="C45911" w:themeColor="accent2" w:themeShade="BF"/>
              </w:rPr>
            </w:pPr>
            <w:r w:rsidRPr="00E444A3">
              <w:rPr>
                <w:color w:val="C45911" w:themeColor="accent2" w:themeShade="BF"/>
              </w:rPr>
              <w:t>Co</w:t>
            </w:r>
            <w:r w:rsidR="00D63E2A">
              <w:rPr>
                <w:color w:val="C45911" w:themeColor="accent2" w:themeShade="BF"/>
              </w:rPr>
              <w:t>mpara los criterios propuestos (</w:t>
            </w:r>
            <w:r w:rsidRPr="00E444A3">
              <w:rPr>
                <w:color w:val="C45911" w:themeColor="accent2" w:themeShade="BF"/>
              </w:rPr>
              <w:t xml:space="preserve">de manera personal y </w:t>
            </w:r>
            <w:r w:rsidR="00D63E2A">
              <w:rPr>
                <w:color w:val="C45911" w:themeColor="accent2" w:themeShade="BF"/>
              </w:rPr>
              <w:t xml:space="preserve">colectiva) </w:t>
            </w:r>
            <w:r w:rsidRPr="00E444A3">
              <w:rPr>
                <w:color w:val="C45911" w:themeColor="accent2" w:themeShade="BF"/>
              </w:rPr>
              <w:t>de los integrantes del grupo.</w:t>
            </w:r>
          </w:p>
          <w:p w:rsidR="000C7F95" w:rsidRPr="00E444A3" w:rsidRDefault="000C7F95" w:rsidP="000C7F95">
            <w:pPr>
              <w:jc w:val="center"/>
              <w:rPr>
                <w:color w:val="C45911" w:themeColor="accent2" w:themeShade="BF"/>
              </w:rPr>
            </w:pPr>
          </w:p>
          <w:p w:rsidR="000C7F95" w:rsidRPr="00E444A3" w:rsidRDefault="000C7F95" w:rsidP="000C7F95">
            <w:pPr>
              <w:jc w:val="center"/>
            </w:pPr>
            <w:r w:rsidRPr="00E444A3">
              <w:rPr>
                <w:color w:val="C45911" w:themeColor="accent2" w:themeShade="BF"/>
              </w:rPr>
              <w:t xml:space="preserve">Reconoce las acciones que deben realizarse para alcanzar las </w:t>
            </w:r>
            <w:r w:rsidR="00D63E2A" w:rsidRPr="00E444A3">
              <w:rPr>
                <w:color w:val="C45911" w:themeColor="accent2" w:themeShade="BF"/>
              </w:rPr>
              <w:t>metas grupales</w:t>
            </w:r>
            <w:r w:rsidRPr="00E444A3">
              <w:rPr>
                <w:color w:val="C45911" w:themeColor="accent2" w:themeShade="BF"/>
              </w:rPr>
              <w:t xml:space="preserve"> propuestas.</w:t>
            </w:r>
          </w:p>
        </w:tc>
        <w:tc>
          <w:tcPr>
            <w:tcW w:w="6890" w:type="dxa"/>
          </w:tcPr>
          <w:p w:rsidR="00564831" w:rsidRPr="00564831" w:rsidRDefault="00564831" w:rsidP="0011155B">
            <w:pPr>
              <w:autoSpaceDE w:val="0"/>
              <w:autoSpaceDN w:val="0"/>
              <w:adjustRightInd w:val="0"/>
              <w:jc w:val="center"/>
              <w:rPr>
                <w:rFonts w:cs="MyriadPro-Bold"/>
                <w:b/>
                <w:bCs/>
              </w:rPr>
            </w:pPr>
            <w:r w:rsidRPr="00564831">
              <w:rPr>
                <w:rFonts w:cs="MyriadPro-Bold"/>
                <w:b/>
                <w:bCs/>
              </w:rPr>
              <w:t>Utilización de técnicas elementales de inducción</w:t>
            </w:r>
            <w:r w:rsidR="0011155B">
              <w:rPr>
                <w:rFonts w:cs="MyriadPro-Bold"/>
                <w:b/>
                <w:bCs/>
              </w:rPr>
              <w:t xml:space="preserve"> </w:t>
            </w:r>
            <w:r w:rsidRPr="00564831">
              <w:rPr>
                <w:rFonts w:cs="MyriadPro-Bold"/>
                <w:b/>
                <w:bCs/>
              </w:rPr>
              <w:t>en el inicio del año escolar</w:t>
            </w:r>
          </w:p>
          <w:p w:rsidR="00564831" w:rsidRDefault="00564831" w:rsidP="00564831">
            <w:pPr>
              <w:autoSpaceDE w:val="0"/>
              <w:autoSpaceDN w:val="0"/>
              <w:adjustRightInd w:val="0"/>
              <w:jc w:val="both"/>
              <w:rPr>
                <w:rFonts w:cs="MyriadPro-Bold"/>
                <w:b/>
                <w:bCs/>
              </w:rPr>
            </w:pPr>
            <w:r w:rsidRPr="00564831">
              <w:rPr>
                <w:rFonts w:cs="MyriadPro-Bold"/>
                <w:b/>
                <w:bCs/>
              </w:rPr>
              <w:t>1.1. Actividades de inicio:</w:t>
            </w:r>
          </w:p>
          <w:p w:rsidR="00056CF2" w:rsidRPr="00564831" w:rsidRDefault="00056CF2" w:rsidP="00564831">
            <w:pPr>
              <w:autoSpaceDE w:val="0"/>
              <w:autoSpaceDN w:val="0"/>
              <w:adjustRightInd w:val="0"/>
              <w:jc w:val="both"/>
              <w:rPr>
                <w:rFonts w:cs="MyriadPro-Bold"/>
                <w:b/>
                <w:bCs/>
              </w:rPr>
            </w:pPr>
          </w:p>
          <w:p w:rsidR="00564831" w:rsidRDefault="002D2763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34016" behindDoc="1" locked="0" layoutInCell="1" allowOverlap="1" wp14:anchorId="3883EB1A" wp14:editId="37DF2584">
                  <wp:simplePos x="0" y="0"/>
                  <wp:positionH relativeFrom="column">
                    <wp:posOffset>1633855</wp:posOffset>
                  </wp:positionH>
                  <wp:positionV relativeFrom="paragraph">
                    <wp:posOffset>1272540</wp:posOffset>
                  </wp:positionV>
                  <wp:extent cx="581025" cy="581025"/>
                  <wp:effectExtent l="0" t="0" r="9525" b="9525"/>
                  <wp:wrapTight wrapText="bothSides">
                    <wp:wrapPolygon edited="0">
                      <wp:start x="0" y="0"/>
                      <wp:lineTo x="0" y="21246"/>
                      <wp:lineTo x="21246" y="21246"/>
                      <wp:lineTo x="21246" y="0"/>
                      <wp:lineTo x="0" y="0"/>
                    </wp:wrapPolygon>
                  </wp:wrapTight>
                  <wp:docPr id="3" name="Imagen 3" descr="Resultado de imagen para glob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ultado de imagen para glob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64831" w:rsidRPr="00564831">
              <w:rPr>
                <w:rFonts w:cs="MyriadPro-Regular"/>
              </w:rPr>
              <w:t xml:space="preserve">-El docente </w:t>
            </w:r>
            <w:r w:rsidR="00056CF2">
              <w:rPr>
                <w:rFonts w:cs="MyriadPro-Regular"/>
              </w:rPr>
              <w:t xml:space="preserve">con ayuda de los padres de familia o encargados, organiza el uso de unas </w:t>
            </w:r>
            <w:r w:rsidR="00564831" w:rsidRPr="00564831">
              <w:rPr>
                <w:rFonts w:cs="MyriadPro-Regular"/>
              </w:rPr>
              <w:t xml:space="preserve"> mascaradas</w:t>
            </w:r>
            <w:r w:rsidR="00056CF2">
              <w:rPr>
                <w:rFonts w:cs="MyriadPro-Regular"/>
              </w:rPr>
              <w:t xml:space="preserve"> o disfraces festivos</w:t>
            </w:r>
            <w:r w:rsidR="00564831" w:rsidRPr="00564831">
              <w:rPr>
                <w:rFonts w:cs="MyriadPro-Regular"/>
              </w:rPr>
              <w:t>. Se planifica la decoración del aula, refrigerio</w:t>
            </w:r>
            <w:r w:rsidR="00056CF2">
              <w:rPr>
                <w:rFonts w:cs="MyriadPro-Regular"/>
              </w:rPr>
              <w:t xml:space="preserve"> </w:t>
            </w:r>
            <w:r w:rsidR="00564831" w:rsidRPr="00564831">
              <w:rPr>
                <w:rFonts w:cs="MyriadPro-Regular"/>
              </w:rPr>
              <w:t>y detalles. Se sugiere crear un entorno festivo para</w:t>
            </w:r>
            <w:r w:rsidR="00056CF2">
              <w:rPr>
                <w:rFonts w:cs="MyriadPro-Regular"/>
              </w:rPr>
              <w:t xml:space="preserve"> </w:t>
            </w:r>
            <w:r w:rsidR="00564831" w:rsidRPr="00564831">
              <w:rPr>
                <w:rFonts w:cs="MyriadPro-Regular"/>
              </w:rPr>
              <w:t>el inicio de lecciones. Decorar el aula con globos,</w:t>
            </w:r>
            <w:r w:rsidR="00056CF2">
              <w:rPr>
                <w:rFonts w:cs="MyriadPro-Regular"/>
              </w:rPr>
              <w:t xml:space="preserve"> </w:t>
            </w:r>
            <w:r w:rsidR="00564831" w:rsidRPr="00564831">
              <w:rPr>
                <w:rFonts w:cs="MyriadPro-Regular"/>
              </w:rPr>
              <w:t>que se sienta un ambiente de fiesta (con música y</w:t>
            </w:r>
            <w:r w:rsidR="00056CF2">
              <w:rPr>
                <w:rFonts w:cs="MyriadPro-Regular"/>
              </w:rPr>
              <w:t xml:space="preserve"> </w:t>
            </w:r>
            <w:r w:rsidR="00564831" w:rsidRPr="00564831">
              <w:rPr>
                <w:rFonts w:cs="MyriadPro-Regular"/>
              </w:rPr>
              <w:t>otros elementos que se considere incluir). Se puede</w:t>
            </w:r>
            <w:r w:rsidR="00056CF2">
              <w:rPr>
                <w:rFonts w:cs="MyriadPro-Regular"/>
              </w:rPr>
              <w:t xml:space="preserve"> elaborar una red con globos, realizar actividades de grupales donde estimule, a través de juegos, la expresión oral y el respeto al espacio verbal del otro. </w:t>
            </w:r>
          </w:p>
          <w:p w:rsidR="00056CF2" w:rsidRPr="00564831" w:rsidRDefault="00056CF2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2D2763" w:rsidRDefault="002D2763" w:rsidP="00564831">
            <w:pPr>
              <w:autoSpaceDE w:val="0"/>
              <w:autoSpaceDN w:val="0"/>
              <w:adjustRightInd w:val="0"/>
              <w:jc w:val="both"/>
              <w:rPr>
                <w:rFonts w:cs="MyriadPro-Bold"/>
                <w:b/>
                <w:bCs/>
              </w:rPr>
            </w:pPr>
          </w:p>
          <w:p w:rsidR="002D2763" w:rsidRDefault="002D2763" w:rsidP="00564831">
            <w:pPr>
              <w:autoSpaceDE w:val="0"/>
              <w:autoSpaceDN w:val="0"/>
              <w:adjustRightInd w:val="0"/>
              <w:jc w:val="both"/>
              <w:rPr>
                <w:rFonts w:cs="MyriadPro-Bold"/>
                <w:b/>
                <w:bCs/>
              </w:rPr>
            </w:pPr>
          </w:p>
          <w:p w:rsidR="00564831" w:rsidRPr="00564831" w:rsidRDefault="00564831" w:rsidP="00564831">
            <w:pPr>
              <w:autoSpaceDE w:val="0"/>
              <w:autoSpaceDN w:val="0"/>
              <w:adjustRightInd w:val="0"/>
              <w:jc w:val="both"/>
              <w:rPr>
                <w:rFonts w:cs="MyriadPro-Bold"/>
                <w:b/>
                <w:bCs/>
              </w:rPr>
            </w:pPr>
            <w:r w:rsidRPr="00564831">
              <w:rPr>
                <w:rFonts w:cs="MyriadPro-Bold"/>
                <w:b/>
                <w:bCs/>
              </w:rPr>
              <w:t>Actividades de desarrollo:</w:t>
            </w:r>
          </w:p>
          <w:p w:rsidR="00276FD1" w:rsidRDefault="00564831" w:rsidP="00564831">
            <w:pPr>
              <w:autoSpaceDE w:val="0"/>
              <w:autoSpaceDN w:val="0"/>
              <w:adjustRightInd w:val="0"/>
              <w:jc w:val="both"/>
            </w:pPr>
            <w:r w:rsidRPr="00564831">
              <w:rPr>
                <w:rFonts w:cs="MyriadPro-Regular"/>
              </w:rPr>
              <w:t>-Al iniciar el segundo año escolar, se sugiere que</w:t>
            </w:r>
            <w:r w:rsidR="00056CF2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el docente espere al estudiantado en la puerta del</w:t>
            </w:r>
            <w:r w:rsidR="00056CF2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aula, les dé la bienvenida y les manifieste que la</w:t>
            </w:r>
            <w:r w:rsidR="00056CF2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escuela está de fiesta porque están ahí y son personas</w:t>
            </w:r>
            <w:r w:rsidR="00056CF2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importantes.</w:t>
            </w:r>
            <w:r w:rsidR="00056CF2">
              <w:rPr>
                <w:rFonts w:cs="MyriadPro-Regular"/>
              </w:rPr>
              <w:t xml:space="preserve"> Podría emplearse una estrategia de lectura de símbolos para que el estudiante seleccione la forma en la que quiere saludar a su docente.  Por ejemplo</w:t>
            </w:r>
            <w:r w:rsidR="00276FD1">
              <w:rPr>
                <w:rFonts w:cs="MyriadPro-Regular"/>
              </w:rPr>
              <w:t xml:space="preserve"> se detalla en este enlace una idea de cómo hacerlo</w:t>
            </w:r>
            <w:r w:rsidR="00056CF2">
              <w:rPr>
                <w:rFonts w:cs="MyriadPro-Regular"/>
              </w:rPr>
              <w:t xml:space="preserve">:  </w:t>
            </w:r>
            <w:hyperlink r:id="rId10" w:history="1">
              <w:r w:rsidR="00056CF2">
                <w:rPr>
                  <w:rStyle w:val="Hipervnculo"/>
                </w:rPr>
                <w:t>http://videos.elmundo.es/v/0_v5sygd5g-asi-desea-una-profesora-los-buenos-dias-a-sus-alumnos?count=0</w:t>
              </w:r>
            </w:hyperlink>
          </w:p>
          <w:p w:rsidR="00276FD1" w:rsidRDefault="00276FD1" w:rsidP="00564831">
            <w:pPr>
              <w:autoSpaceDE w:val="0"/>
              <w:autoSpaceDN w:val="0"/>
              <w:adjustRightInd w:val="0"/>
              <w:jc w:val="both"/>
            </w:pPr>
          </w:p>
          <w:p w:rsidR="00564831" w:rsidRPr="00564831" w:rsidRDefault="00564831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64831">
              <w:rPr>
                <w:rFonts w:cs="MyriadPro-Regular"/>
              </w:rPr>
              <w:t>Crea expectativa acerca del ambiente</w:t>
            </w:r>
            <w:r w:rsidR="00056CF2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del aula. Los invita a pasar e inmediatamente se</w:t>
            </w:r>
            <w:r w:rsidR="00056CF2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incorporan a la actividad. Se sugiere iniciar con un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conversatorio donde se realice una actividad de</w:t>
            </w:r>
            <w:r w:rsidR="00056CF2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bienvenida, presentación personal y actividades de</w:t>
            </w:r>
            <w:r w:rsidR="00056CF2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inducción que consideran a nuevos compañeros.</w:t>
            </w:r>
          </w:p>
          <w:p w:rsidR="00564831" w:rsidRDefault="00564831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64831">
              <w:rPr>
                <w:rFonts w:cs="MyriadPro-Regular"/>
              </w:rPr>
              <w:t>En una actividad de círculo, crean una narración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colectiva que preside el docente. Usa una consigna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que indique cómo se siente al iniciar el nuevo año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lectivo: “Hoy al estar aquí me siento… porque… (</w:t>
            </w:r>
            <w:proofErr w:type="gramStart"/>
            <w:r w:rsidRPr="00564831">
              <w:rPr>
                <w:rFonts w:cs="MyriadPro-Regular"/>
              </w:rPr>
              <w:t>se</w:t>
            </w:r>
            <w:proofErr w:type="gramEnd"/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pueden agregar expectativas como “¿qué pensaron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al despertar?” y otras). Con anterioridad, el docente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se ha puesto de acuerdo con algunos familiares para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que sorprendan a los estudiantes. Se disfrazan con las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máscaras y entran en el aula simulando un carnaval,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bailan con el estudiantado y en el aula se liberan los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globos de la red. Luego de esta actividad de convivio,</w:t>
            </w:r>
            <w:r w:rsidR="00276FD1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los estudiantes comparten el refrigerio de bienvenida.</w:t>
            </w:r>
          </w:p>
          <w:p w:rsidR="00276FD1" w:rsidRPr="00564831" w:rsidRDefault="00276FD1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564831" w:rsidRDefault="00564831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64831">
              <w:rPr>
                <w:rFonts w:cs="MyriadPro-Regular"/>
              </w:rPr>
              <w:t>El resto del tiempo, el docente lo dispone para otros</w:t>
            </w:r>
            <w:r w:rsidR="00276FD1">
              <w:rPr>
                <w:rFonts w:cs="MyriadPro-Regular"/>
              </w:rPr>
              <w:t xml:space="preserve"> aspectos que necesite abarcar de acuerdo con las características del grupo que atiende. </w:t>
            </w:r>
          </w:p>
          <w:p w:rsidR="00276FD1" w:rsidRPr="00564831" w:rsidRDefault="00276FD1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564831" w:rsidRPr="00564831" w:rsidRDefault="00564831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64831">
              <w:rPr>
                <w:rFonts w:cs="MyriadPro-Bold"/>
                <w:b/>
                <w:bCs/>
              </w:rPr>
              <w:t>Actividades de cierre</w:t>
            </w:r>
            <w:r w:rsidRPr="00564831">
              <w:rPr>
                <w:rFonts w:cs="MyriadPro-Regular"/>
              </w:rPr>
              <w:t>:</w:t>
            </w:r>
          </w:p>
          <w:p w:rsidR="00BE0FC3" w:rsidRDefault="00564831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64831">
              <w:rPr>
                <w:rFonts w:cs="MyriadPro-Regular"/>
              </w:rPr>
              <w:t>- Es importante planificar permanentemente</w:t>
            </w:r>
            <w:r w:rsidR="00BE0FC3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actividades y dinámicas que permitan crear gusto,</w:t>
            </w:r>
            <w:r w:rsidR="00BE0FC3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expectativa y deseo de volver al día siguiente para ver</w:t>
            </w:r>
            <w:r w:rsidR="00BE0FC3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 xml:space="preserve">qué situaciones nuevas e interesantes suceden. </w:t>
            </w:r>
          </w:p>
          <w:p w:rsidR="00BE0FC3" w:rsidRDefault="00BE0FC3" w:rsidP="00564831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0C7F95" w:rsidRDefault="00564831" w:rsidP="00BE0FC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564831">
              <w:rPr>
                <w:rFonts w:cs="MyriadPro-Regular"/>
              </w:rPr>
              <w:t>- Durante la primera semana de lecciones, se sugiere</w:t>
            </w:r>
            <w:r w:rsidR="00BE0FC3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desarrollar actividades de “amarre”, por ejemplo la</w:t>
            </w:r>
            <w:r w:rsidR="00BE0FC3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elaboración de micro proyectos que despierten la</w:t>
            </w:r>
            <w:r w:rsidR="00BE0FC3">
              <w:rPr>
                <w:rFonts w:cs="MyriadPro-Regular"/>
              </w:rPr>
              <w:t xml:space="preserve"> </w:t>
            </w:r>
            <w:r w:rsidRPr="00564831">
              <w:rPr>
                <w:rFonts w:cs="MyriadPro-Regular"/>
              </w:rPr>
              <w:t>curiosidad del: “¿qué haremos mañana?” y los invite al</w:t>
            </w:r>
            <w:r w:rsidR="00BE0FC3">
              <w:rPr>
                <w:rFonts w:cs="MyriadPro-Regular"/>
              </w:rPr>
              <w:t xml:space="preserve"> siguiente día lectivo y la importancia de la colaboración en cada una de esas posibles tareas que se harán.</w:t>
            </w:r>
          </w:p>
          <w:p w:rsidR="00BE0FC3" w:rsidRPr="00564831" w:rsidRDefault="00BE0FC3" w:rsidP="00BE0FC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564831" w:rsidRPr="00E444A3" w:rsidRDefault="00BE0FC3" w:rsidP="00BE0FC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cs="MyriadPro-Regular"/>
              </w:rPr>
              <w:t>-</w:t>
            </w:r>
            <w:r w:rsidR="00564831" w:rsidRPr="00564831">
              <w:rPr>
                <w:rFonts w:cs="MyriadPro-Regular"/>
              </w:rPr>
              <w:t>Durante el desarrollo de este proceso de</w:t>
            </w:r>
            <w:r>
              <w:rPr>
                <w:rFonts w:cs="MyriadPro-Regular"/>
              </w:rPr>
              <w:t xml:space="preserve"> </w:t>
            </w:r>
            <w:r w:rsidR="00564831" w:rsidRPr="00564831">
              <w:rPr>
                <w:rFonts w:cs="MyriadPro-Regular"/>
              </w:rPr>
              <w:t>articulación, el docente realiza anotaciones</w:t>
            </w:r>
            <w:r>
              <w:rPr>
                <w:rFonts w:cs="MyriadPro-Regular"/>
              </w:rPr>
              <w:t xml:space="preserve"> </w:t>
            </w:r>
            <w:r w:rsidR="00564831" w:rsidRPr="00564831">
              <w:rPr>
                <w:rFonts w:cs="MyriadPro-Regular"/>
              </w:rPr>
              <w:t>que le permitan orientar la elaboración del</w:t>
            </w:r>
            <w:r>
              <w:rPr>
                <w:rFonts w:cs="MyriadPro-Regular"/>
              </w:rPr>
              <w:t xml:space="preserve"> </w:t>
            </w:r>
            <w:r w:rsidR="00564831" w:rsidRPr="00564831">
              <w:rPr>
                <w:rFonts w:cs="MyriadPro-Regular"/>
              </w:rPr>
              <w:t>diagnóstico para el estudiante.</w:t>
            </w:r>
          </w:p>
        </w:tc>
      </w:tr>
    </w:tbl>
    <w:p w:rsidR="00D24785" w:rsidRPr="003053CA" w:rsidRDefault="00D24785" w:rsidP="00D24785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9E03BE" w:rsidRPr="00E444A3" w:rsidRDefault="009E03BE" w:rsidP="009E03BE">
      <w:pPr>
        <w:spacing w:after="0"/>
        <w:jc w:val="center"/>
        <w:rPr>
          <w:b/>
        </w:rPr>
      </w:pPr>
    </w:p>
    <w:p w:rsidR="009E03BE" w:rsidRPr="00E444A3" w:rsidRDefault="009E03BE" w:rsidP="009E03BE">
      <w:pPr>
        <w:spacing w:after="0"/>
        <w:jc w:val="center"/>
        <w:rPr>
          <w:b/>
        </w:rPr>
      </w:pPr>
      <w:r w:rsidRPr="00E444A3">
        <w:rPr>
          <w:b/>
        </w:rPr>
        <w:t>Instrumento de proceso</w:t>
      </w:r>
    </w:p>
    <w:p w:rsidR="009E03BE" w:rsidRPr="00E444A3" w:rsidRDefault="009E03BE" w:rsidP="009E03BE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272797" w:rsidRPr="00E444A3" w:rsidTr="00272797">
        <w:tc>
          <w:tcPr>
            <w:tcW w:w="1173" w:type="pct"/>
          </w:tcPr>
          <w:p w:rsidR="00272797" w:rsidRDefault="00272797" w:rsidP="00272797">
            <w:pPr>
              <w:jc w:val="center"/>
              <w:rPr>
                <w:b/>
              </w:rPr>
            </w:pPr>
            <w:r>
              <w:rPr>
                <w:b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272797" w:rsidRPr="00E444A3" w:rsidRDefault="00272797" w:rsidP="00272797">
            <w:pPr>
              <w:jc w:val="center"/>
              <w:rPr>
                <w:b/>
              </w:rPr>
            </w:pPr>
            <w:r w:rsidRPr="00E444A3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272797" w:rsidRPr="00E444A3" w:rsidRDefault="00272797" w:rsidP="00272797">
            <w:pPr>
              <w:jc w:val="center"/>
              <w:rPr>
                <w:b/>
              </w:rPr>
            </w:pPr>
            <w:r w:rsidRPr="00E444A3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272797" w:rsidRPr="00E444A3" w:rsidRDefault="00272797" w:rsidP="00272797">
            <w:pPr>
              <w:jc w:val="center"/>
              <w:rPr>
                <w:b/>
              </w:rPr>
            </w:pPr>
            <w:r w:rsidRPr="00E444A3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272797" w:rsidRPr="00E444A3" w:rsidRDefault="00272797" w:rsidP="00272797">
            <w:pPr>
              <w:jc w:val="center"/>
              <w:rPr>
                <w:b/>
              </w:rPr>
            </w:pPr>
            <w:r w:rsidRPr="00E444A3">
              <w:rPr>
                <w:b/>
              </w:rPr>
              <w:t>Avanzado</w:t>
            </w:r>
          </w:p>
        </w:tc>
      </w:tr>
      <w:tr w:rsidR="00773DC1" w:rsidRPr="00E444A3" w:rsidTr="00272797">
        <w:trPr>
          <w:trHeight w:val="526"/>
        </w:trPr>
        <w:tc>
          <w:tcPr>
            <w:tcW w:w="1173" w:type="pct"/>
          </w:tcPr>
          <w:p w:rsidR="00773DC1" w:rsidRDefault="00773DC1" w:rsidP="00773DC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  <w:t>Sentido de pertenencia</w:t>
            </w:r>
          </w:p>
        </w:tc>
        <w:tc>
          <w:tcPr>
            <w:tcW w:w="1173" w:type="pct"/>
          </w:tcPr>
          <w:p w:rsidR="00773DC1" w:rsidRDefault="00773DC1" w:rsidP="00773DC1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Reconoce los aportes que puede brindar cada integrante del grupo del que forma parte.</w:t>
            </w:r>
          </w:p>
          <w:p w:rsidR="00773DC1" w:rsidRDefault="00773DC1" w:rsidP="00773DC1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773DC1" w:rsidRDefault="00773DC1" w:rsidP="00773DC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aspectos básicos de los aportes de las personas que participan en actividades grupales.</w:t>
            </w:r>
          </w:p>
        </w:tc>
        <w:tc>
          <w:tcPr>
            <w:tcW w:w="831" w:type="pct"/>
            <w:vAlign w:val="center"/>
          </w:tcPr>
          <w:p w:rsidR="00773DC1" w:rsidRDefault="00773DC1" w:rsidP="00773DC1">
            <w:pPr>
              <w:jc w:val="center"/>
            </w:pPr>
            <w:r>
              <w:t>Resalta aspectos relevantes acerca de los aportes que ofrecen los integrantes de un grupo.</w:t>
            </w:r>
          </w:p>
        </w:tc>
        <w:tc>
          <w:tcPr>
            <w:tcW w:w="950" w:type="pct"/>
            <w:vAlign w:val="center"/>
          </w:tcPr>
          <w:p w:rsidR="00773DC1" w:rsidRDefault="00773DC1" w:rsidP="00773DC1">
            <w:pPr>
              <w:jc w:val="center"/>
            </w:pPr>
            <w:r>
              <w:t>Distingue, puntualmente, las fortalezas y oportunidades de los aportes que brinda cada integrante de un grupo.</w:t>
            </w:r>
          </w:p>
        </w:tc>
      </w:tr>
      <w:tr w:rsidR="00773DC1" w:rsidRPr="00E444A3" w:rsidTr="00272797">
        <w:trPr>
          <w:trHeight w:val="590"/>
        </w:trPr>
        <w:tc>
          <w:tcPr>
            <w:tcW w:w="1173" w:type="pct"/>
          </w:tcPr>
          <w:p w:rsidR="00773DC1" w:rsidRDefault="00773DC1" w:rsidP="00773DC1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Toma perspectiva</w:t>
            </w:r>
          </w:p>
        </w:tc>
        <w:tc>
          <w:tcPr>
            <w:tcW w:w="1173" w:type="pct"/>
          </w:tcPr>
          <w:p w:rsidR="00773DC1" w:rsidRDefault="00773DC1" w:rsidP="00773DC1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Compara los criterios propuestos (de manera personal y colectiva) de los integrantes del grupo.</w:t>
            </w:r>
          </w:p>
          <w:p w:rsidR="00773DC1" w:rsidRDefault="00773DC1" w:rsidP="00773DC1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773DC1" w:rsidRDefault="00773DC1" w:rsidP="00773DC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generalidades, acerca de los criterios propuestos, en una determinada situación.</w:t>
            </w:r>
          </w:p>
        </w:tc>
        <w:tc>
          <w:tcPr>
            <w:tcW w:w="831" w:type="pct"/>
            <w:vAlign w:val="center"/>
          </w:tcPr>
          <w:p w:rsidR="00773DC1" w:rsidRDefault="00773DC1" w:rsidP="00773DC1">
            <w:pPr>
              <w:jc w:val="center"/>
            </w:pPr>
            <w:r>
              <w:t>Encuentra similitudes y diferencias, entre diversos criterios propuestos, de manera personal y colectiva.</w:t>
            </w:r>
          </w:p>
        </w:tc>
        <w:tc>
          <w:tcPr>
            <w:tcW w:w="950" w:type="pct"/>
            <w:vAlign w:val="center"/>
          </w:tcPr>
          <w:p w:rsidR="00773DC1" w:rsidRDefault="00773DC1" w:rsidP="00773DC1">
            <w:pPr>
              <w:jc w:val="center"/>
            </w:pPr>
            <w:r>
              <w:t>Contrasta los diversos criterios propuestos, de manera personal y colectiva.</w:t>
            </w:r>
          </w:p>
        </w:tc>
      </w:tr>
      <w:tr w:rsidR="00773DC1" w:rsidRPr="00E444A3" w:rsidTr="00272797">
        <w:trPr>
          <w:trHeight w:val="901"/>
        </w:trPr>
        <w:tc>
          <w:tcPr>
            <w:tcW w:w="1173" w:type="pct"/>
          </w:tcPr>
          <w:p w:rsidR="00773DC1" w:rsidRDefault="00773DC1" w:rsidP="00773DC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  <w:t>Interacción social</w:t>
            </w:r>
          </w:p>
        </w:tc>
        <w:tc>
          <w:tcPr>
            <w:tcW w:w="1173" w:type="pct"/>
          </w:tcPr>
          <w:p w:rsidR="00773DC1" w:rsidRDefault="00773DC1" w:rsidP="00773DC1">
            <w:pPr>
              <w:jc w:val="both"/>
              <w:rPr>
                <w:color w:val="C45911" w:themeColor="accent2" w:themeShade="BF"/>
              </w:rPr>
            </w:pPr>
            <w:r>
              <w:rPr>
                <w:color w:val="C45911" w:themeColor="accent2" w:themeShade="BF"/>
              </w:rPr>
              <w:t>Reconoce las acciones que deben realizarse para alcanzar las metas grupales propuestas.</w:t>
            </w:r>
          </w:p>
        </w:tc>
        <w:tc>
          <w:tcPr>
            <w:tcW w:w="873" w:type="pct"/>
          </w:tcPr>
          <w:p w:rsidR="00773DC1" w:rsidRDefault="00773DC1" w:rsidP="00773DC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aspectos básicos para alcanzar las metas grupales propuestas.</w:t>
            </w:r>
          </w:p>
        </w:tc>
        <w:tc>
          <w:tcPr>
            <w:tcW w:w="831" w:type="pct"/>
            <w:vAlign w:val="center"/>
          </w:tcPr>
          <w:p w:rsidR="00773DC1" w:rsidRDefault="00773DC1" w:rsidP="00773DC1">
            <w:pPr>
              <w:jc w:val="center"/>
            </w:pPr>
            <w:r>
              <w:t>Resalta aspectos relevantes para alcanzar las metas grupales propuestas.</w:t>
            </w:r>
          </w:p>
        </w:tc>
        <w:tc>
          <w:tcPr>
            <w:tcW w:w="950" w:type="pct"/>
            <w:vAlign w:val="center"/>
          </w:tcPr>
          <w:p w:rsidR="00773DC1" w:rsidRDefault="00773DC1" w:rsidP="00773DC1">
            <w:pPr>
              <w:jc w:val="center"/>
            </w:pPr>
            <w:r>
              <w:t>Distingue, puntualmente, las acciones que deben realizarse para alcanzar las metas grupales propuestas.</w:t>
            </w:r>
          </w:p>
        </w:tc>
      </w:tr>
    </w:tbl>
    <w:p w:rsidR="009E03BE" w:rsidRPr="00E444A3" w:rsidRDefault="009E03BE" w:rsidP="009E03BE">
      <w:pPr>
        <w:jc w:val="center"/>
        <w:rPr>
          <w:b/>
        </w:rPr>
      </w:pPr>
    </w:p>
    <w:p w:rsidR="009E03BE" w:rsidRPr="00E444A3" w:rsidRDefault="009E03BE" w:rsidP="009E03BE">
      <w:pPr>
        <w:jc w:val="center"/>
        <w:rPr>
          <w:b/>
        </w:rPr>
      </w:pPr>
    </w:p>
    <w:p w:rsidR="009E03BE" w:rsidRPr="00E444A3" w:rsidRDefault="002D2763" w:rsidP="009E03BE">
      <w:pPr>
        <w:jc w:val="center"/>
        <w:rPr>
          <w:b/>
        </w:rPr>
      </w:pPr>
      <w:r>
        <w:rPr>
          <w:noProof/>
          <w:lang w:eastAsia="es-CR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3481070</wp:posOffset>
            </wp:positionH>
            <wp:positionV relativeFrom="paragraph">
              <wp:posOffset>31115</wp:posOffset>
            </wp:positionV>
            <wp:extent cx="1095375" cy="1095375"/>
            <wp:effectExtent l="0" t="0" r="9525" b="9525"/>
            <wp:wrapTight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ight>
            <wp:docPr id="2" name="Imagen 2" descr="Resultado de imagen para glob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para globo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6FDB" w:rsidRPr="00E444A3" w:rsidRDefault="00CE6FDB" w:rsidP="009E03BE">
      <w:pPr>
        <w:jc w:val="center"/>
        <w:rPr>
          <w:b/>
        </w:rPr>
      </w:pPr>
    </w:p>
    <w:p w:rsidR="00CE6FDB" w:rsidRDefault="00CE6FDB" w:rsidP="00974E9C">
      <w:pPr>
        <w:rPr>
          <w:b/>
        </w:rPr>
      </w:pPr>
    </w:p>
    <w:p w:rsidR="007D0866" w:rsidRDefault="007D0866" w:rsidP="007D086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7D0866" w:rsidRDefault="007D0866" w:rsidP="007D086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D0866" w:rsidRDefault="007D0866" w:rsidP="007D086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7D0866" w:rsidRDefault="007D0866" w:rsidP="007D086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D0866" w:rsidRDefault="007D0866" w:rsidP="007D086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7D0866" w:rsidRDefault="007D0866" w:rsidP="007D086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7D0866" w:rsidRDefault="007D0866" w:rsidP="007D086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D0866" w:rsidRDefault="007D0866" w:rsidP="007D086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7D0866" w:rsidRDefault="007D0866" w:rsidP="007D086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D0866" w:rsidRDefault="007D0866" w:rsidP="007D086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7D0866" w:rsidRDefault="007D0866" w:rsidP="007D086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7D0866" w:rsidRDefault="007D0866" w:rsidP="007D0866">
      <w:pPr>
        <w:pStyle w:val="Sinespaciado"/>
        <w:rPr>
          <w:rFonts w:ascii="Cambria" w:eastAsia="Calibri" w:hAnsi="Cambria" w:cs="Arial"/>
          <w:lang w:eastAsia="en-US"/>
        </w:rPr>
      </w:pPr>
    </w:p>
    <w:p w:rsidR="007D0866" w:rsidRDefault="007D0866" w:rsidP="007D086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7D0866" w:rsidRDefault="007D0866" w:rsidP="007D086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7D0866" w:rsidRDefault="007D0866" w:rsidP="007D0866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7D0866" w:rsidRDefault="007D0866" w:rsidP="007D086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7D0866" w:rsidRDefault="007D0866" w:rsidP="007D086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7D0866" w:rsidRDefault="007D0866" w:rsidP="007D086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7D0866" w:rsidRDefault="007D0866" w:rsidP="007D086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7D0866" w:rsidRDefault="007D0866" w:rsidP="007D086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7D0866" w:rsidRDefault="007D0866" w:rsidP="007D0866">
      <w:pPr>
        <w:rPr>
          <w:rFonts w:ascii="Calibri" w:eastAsia="Calibri" w:hAnsi="Calibri" w:cs="Times New Roman"/>
        </w:rPr>
      </w:pPr>
      <w:r>
        <w:t xml:space="preserve"> </w:t>
      </w:r>
    </w:p>
    <w:p w:rsidR="007D0866" w:rsidRDefault="007D0866" w:rsidP="007D0866">
      <w:pPr>
        <w:rPr>
          <w:b/>
        </w:rPr>
      </w:pPr>
      <w:r>
        <w:rPr>
          <w:b/>
        </w:rPr>
        <w:t>Docentes:</w:t>
      </w:r>
    </w:p>
    <w:p w:rsidR="007D0866" w:rsidRDefault="007D0866" w:rsidP="007D0866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7D0866" w:rsidRDefault="007D0866" w:rsidP="007D0866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7D0866" w:rsidRDefault="007D0866" w:rsidP="007D0866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7D0866" w:rsidRDefault="007D0866" w:rsidP="007D0866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7D0866" w:rsidRDefault="007D0866" w:rsidP="007D0866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7D0866" w:rsidRDefault="007D0866" w:rsidP="007D0866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7D0866" w:rsidRDefault="007D0866" w:rsidP="007D0866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7D0866" w:rsidRPr="00E444A3" w:rsidRDefault="007D0866" w:rsidP="00974E9C">
      <w:pPr>
        <w:rPr>
          <w:b/>
        </w:rPr>
      </w:pPr>
      <w:bookmarkStart w:id="0" w:name="_GoBack"/>
      <w:bookmarkEnd w:id="0"/>
    </w:p>
    <w:sectPr w:rsidR="007D0866" w:rsidRPr="00E444A3" w:rsidSect="006C6800">
      <w:footerReference w:type="default" r:id="rId12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B52" w:rsidRDefault="00591B52" w:rsidP="00140D69">
      <w:pPr>
        <w:spacing w:after="0" w:line="240" w:lineRule="auto"/>
      </w:pPr>
      <w:r>
        <w:separator/>
      </w:r>
    </w:p>
  </w:endnote>
  <w:endnote w:type="continuationSeparator" w:id="0">
    <w:p w:rsidR="00591B52" w:rsidRDefault="00591B52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E4C" w:rsidRDefault="00476E4C" w:rsidP="00476E4C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476E4C" w:rsidRDefault="00476E4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B52" w:rsidRDefault="00591B52" w:rsidP="00140D69">
      <w:pPr>
        <w:spacing w:after="0" w:line="240" w:lineRule="auto"/>
      </w:pPr>
      <w:r>
        <w:separator/>
      </w:r>
    </w:p>
  </w:footnote>
  <w:footnote w:type="continuationSeparator" w:id="0">
    <w:p w:rsidR="00591B52" w:rsidRDefault="00591B52" w:rsidP="00140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F52"/>
    <w:rsid w:val="000555EF"/>
    <w:rsid w:val="00056CF2"/>
    <w:rsid w:val="0006020E"/>
    <w:rsid w:val="00060AEB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A7AC1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1155B"/>
    <w:rsid w:val="0012027F"/>
    <w:rsid w:val="0012070A"/>
    <w:rsid w:val="00125F91"/>
    <w:rsid w:val="00130105"/>
    <w:rsid w:val="00135AC3"/>
    <w:rsid w:val="001405A9"/>
    <w:rsid w:val="00140D69"/>
    <w:rsid w:val="00141802"/>
    <w:rsid w:val="0015117D"/>
    <w:rsid w:val="001522B3"/>
    <w:rsid w:val="00153531"/>
    <w:rsid w:val="00165015"/>
    <w:rsid w:val="00166961"/>
    <w:rsid w:val="00166D1D"/>
    <w:rsid w:val="00170268"/>
    <w:rsid w:val="00184356"/>
    <w:rsid w:val="001868A2"/>
    <w:rsid w:val="00193A67"/>
    <w:rsid w:val="00196279"/>
    <w:rsid w:val="001A43ED"/>
    <w:rsid w:val="001A58CE"/>
    <w:rsid w:val="001B045D"/>
    <w:rsid w:val="001B2385"/>
    <w:rsid w:val="001B7469"/>
    <w:rsid w:val="001C3E2E"/>
    <w:rsid w:val="001C532E"/>
    <w:rsid w:val="001C719C"/>
    <w:rsid w:val="001D374B"/>
    <w:rsid w:val="001D48AF"/>
    <w:rsid w:val="001D6384"/>
    <w:rsid w:val="001E015E"/>
    <w:rsid w:val="001E0942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3692E"/>
    <w:rsid w:val="00240A41"/>
    <w:rsid w:val="00242B86"/>
    <w:rsid w:val="002446CA"/>
    <w:rsid w:val="00247DBA"/>
    <w:rsid w:val="00247FCA"/>
    <w:rsid w:val="00250CC0"/>
    <w:rsid w:val="00251A94"/>
    <w:rsid w:val="00261F64"/>
    <w:rsid w:val="002707A1"/>
    <w:rsid w:val="00272797"/>
    <w:rsid w:val="00273E23"/>
    <w:rsid w:val="00275FFD"/>
    <w:rsid w:val="00276758"/>
    <w:rsid w:val="00276FD1"/>
    <w:rsid w:val="00281CEB"/>
    <w:rsid w:val="00293042"/>
    <w:rsid w:val="002B0D21"/>
    <w:rsid w:val="002B0E27"/>
    <w:rsid w:val="002B1C26"/>
    <w:rsid w:val="002C0557"/>
    <w:rsid w:val="002C5FEA"/>
    <w:rsid w:val="002D2763"/>
    <w:rsid w:val="002D2799"/>
    <w:rsid w:val="002D6323"/>
    <w:rsid w:val="002D6BFD"/>
    <w:rsid w:val="002E0CE6"/>
    <w:rsid w:val="002E69E6"/>
    <w:rsid w:val="002E7FC6"/>
    <w:rsid w:val="002F420B"/>
    <w:rsid w:val="002F7221"/>
    <w:rsid w:val="003102F1"/>
    <w:rsid w:val="003153A7"/>
    <w:rsid w:val="003172CB"/>
    <w:rsid w:val="0032004C"/>
    <w:rsid w:val="00326213"/>
    <w:rsid w:val="00331C22"/>
    <w:rsid w:val="0033297A"/>
    <w:rsid w:val="00334F60"/>
    <w:rsid w:val="003631CE"/>
    <w:rsid w:val="00366809"/>
    <w:rsid w:val="00366BBE"/>
    <w:rsid w:val="00374ABB"/>
    <w:rsid w:val="00381B25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441B"/>
    <w:rsid w:val="00423E98"/>
    <w:rsid w:val="004333FA"/>
    <w:rsid w:val="00433DB1"/>
    <w:rsid w:val="00440F4E"/>
    <w:rsid w:val="004516A4"/>
    <w:rsid w:val="0045470C"/>
    <w:rsid w:val="004609F9"/>
    <w:rsid w:val="00463D8D"/>
    <w:rsid w:val="00476E4C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42091"/>
    <w:rsid w:val="005463D9"/>
    <w:rsid w:val="00546E08"/>
    <w:rsid w:val="005523C9"/>
    <w:rsid w:val="005527D1"/>
    <w:rsid w:val="00557B97"/>
    <w:rsid w:val="00562420"/>
    <w:rsid w:val="00562423"/>
    <w:rsid w:val="00564831"/>
    <w:rsid w:val="00574658"/>
    <w:rsid w:val="00576452"/>
    <w:rsid w:val="00580965"/>
    <w:rsid w:val="00584F7D"/>
    <w:rsid w:val="00590960"/>
    <w:rsid w:val="005918AA"/>
    <w:rsid w:val="00591B52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5783"/>
    <w:rsid w:val="006B35C3"/>
    <w:rsid w:val="006B42E9"/>
    <w:rsid w:val="006B7493"/>
    <w:rsid w:val="006C6800"/>
    <w:rsid w:val="006D72CB"/>
    <w:rsid w:val="006D7F3D"/>
    <w:rsid w:val="006E4309"/>
    <w:rsid w:val="006E4B70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78C2"/>
    <w:rsid w:val="00773780"/>
    <w:rsid w:val="00773DC1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0866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50709"/>
    <w:rsid w:val="008545C3"/>
    <w:rsid w:val="008636DF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45D5E"/>
    <w:rsid w:val="009469B8"/>
    <w:rsid w:val="0095167C"/>
    <w:rsid w:val="0095439C"/>
    <w:rsid w:val="00954C88"/>
    <w:rsid w:val="009562A4"/>
    <w:rsid w:val="00956F16"/>
    <w:rsid w:val="00974E9C"/>
    <w:rsid w:val="009766B7"/>
    <w:rsid w:val="0098657A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0E73"/>
    <w:rsid w:val="00B7273C"/>
    <w:rsid w:val="00B759F4"/>
    <w:rsid w:val="00B83326"/>
    <w:rsid w:val="00B903FF"/>
    <w:rsid w:val="00B93128"/>
    <w:rsid w:val="00B97F3F"/>
    <w:rsid w:val="00BB02D6"/>
    <w:rsid w:val="00BC011A"/>
    <w:rsid w:val="00BC2C13"/>
    <w:rsid w:val="00BC608D"/>
    <w:rsid w:val="00BC631D"/>
    <w:rsid w:val="00BC7754"/>
    <w:rsid w:val="00BD41D7"/>
    <w:rsid w:val="00BD481A"/>
    <w:rsid w:val="00BE0FC3"/>
    <w:rsid w:val="00BE5B1F"/>
    <w:rsid w:val="00BF37B8"/>
    <w:rsid w:val="00C01A39"/>
    <w:rsid w:val="00C01A8D"/>
    <w:rsid w:val="00C02FA2"/>
    <w:rsid w:val="00C036A2"/>
    <w:rsid w:val="00C071FA"/>
    <w:rsid w:val="00C136D4"/>
    <w:rsid w:val="00C173B9"/>
    <w:rsid w:val="00C22F48"/>
    <w:rsid w:val="00C26100"/>
    <w:rsid w:val="00C337D1"/>
    <w:rsid w:val="00C40B6B"/>
    <w:rsid w:val="00C42102"/>
    <w:rsid w:val="00C457F7"/>
    <w:rsid w:val="00C52F52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1588"/>
    <w:rsid w:val="00CB40F9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4785"/>
    <w:rsid w:val="00D258B3"/>
    <w:rsid w:val="00D31F82"/>
    <w:rsid w:val="00D33F8C"/>
    <w:rsid w:val="00D5031B"/>
    <w:rsid w:val="00D63E2A"/>
    <w:rsid w:val="00D702B1"/>
    <w:rsid w:val="00D85E49"/>
    <w:rsid w:val="00DA070E"/>
    <w:rsid w:val="00DA628B"/>
    <w:rsid w:val="00DB16C0"/>
    <w:rsid w:val="00DB1948"/>
    <w:rsid w:val="00DB48B0"/>
    <w:rsid w:val="00DC3858"/>
    <w:rsid w:val="00DC5A57"/>
    <w:rsid w:val="00DE4BC2"/>
    <w:rsid w:val="00DE72D2"/>
    <w:rsid w:val="00E02759"/>
    <w:rsid w:val="00E07E5D"/>
    <w:rsid w:val="00E11F03"/>
    <w:rsid w:val="00E173E3"/>
    <w:rsid w:val="00E25989"/>
    <w:rsid w:val="00E25F23"/>
    <w:rsid w:val="00E31B6A"/>
    <w:rsid w:val="00E32801"/>
    <w:rsid w:val="00E34330"/>
    <w:rsid w:val="00E444A3"/>
    <w:rsid w:val="00E4739E"/>
    <w:rsid w:val="00E51BD0"/>
    <w:rsid w:val="00E5296A"/>
    <w:rsid w:val="00E559CD"/>
    <w:rsid w:val="00E6375F"/>
    <w:rsid w:val="00E7111C"/>
    <w:rsid w:val="00E80F64"/>
    <w:rsid w:val="00E84498"/>
    <w:rsid w:val="00E845F6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5210"/>
    <w:rsid w:val="00F30A78"/>
    <w:rsid w:val="00F3129B"/>
    <w:rsid w:val="00F31360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34AE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styleId="Hipervnculo">
    <w:name w:val="Hyperlink"/>
    <w:basedOn w:val="Fuentedeprrafopredeter"/>
    <w:uiPriority w:val="99"/>
    <w:semiHidden/>
    <w:unhideWhenUsed/>
    <w:rsid w:val="00056CF2"/>
    <w:rPr>
      <w:color w:val="0000FF"/>
      <w:u w:val="single"/>
    </w:rPr>
  </w:style>
  <w:style w:type="character" w:customStyle="1" w:styleId="SinespaciadoCar">
    <w:name w:val="Sin espaciado Car"/>
    <w:link w:val="Sinespaciado"/>
    <w:uiPriority w:val="1"/>
    <w:locked/>
    <w:rsid w:val="007D0866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videos.elmundo.es/v/0_v5sygd5g-asi-desea-una-profesora-los-buenos-dias-a-sus-alumnos?count=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BC978-E048-4FEC-B515-820922D7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7</Pages>
  <Words>1732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456</cp:revision>
  <dcterms:created xsi:type="dcterms:W3CDTF">2019-02-28T19:25:00Z</dcterms:created>
  <dcterms:modified xsi:type="dcterms:W3CDTF">2019-12-02T16:17:00Z</dcterms:modified>
</cp:coreProperties>
</file>