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78" w:rsidRPr="00D07515" w:rsidRDefault="00D97878" w:rsidP="00D97878">
      <w:pPr>
        <w:spacing w:after="0" w:line="240" w:lineRule="auto"/>
        <w:jc w:val="center"/>
        <w:rPr>
          <w:b/>
        </w:rPr>
      </w:pPr>
      <w:r w:rsidRPr="00D07515">
        <w:rPr>
          <w:b/>
        </w:rPr>
        <w:t xml:space="preserve">Lineamientos generales para el planeamiento de </w:t>
      </w:r>
    </w:p>
    <w:p w:rsidR="00D97878" w:rsidRPr="00D07515" w:rsidRDefault="00D97878" w:rsidP="00D97878">
      <w:pPr>
        <w:spacing w:after="0" w:line="240" w:lineRule="auto"/>
        <w:jc w:val="center"/>
        <w:rPr>
          <w:b/>
        </w:rPr>
      </w:pPr>
      <w:r w:rsidRPr="00D07515">
        <w:rPr>
          <w:b/>
        </w:rPr>
        <w:t>Español en Primer Ciclo y Segundo Ciclo</w:t>
      </w:r>
    </w:p>
    <w:p w:rsidR="00D97878" w:rsidRPr="00D07515" w:rsidRDefault="00D97878" w:rsidP="00D97878">
      <w:pPr>
        <w:spacing w:after="0" w:line="240" w:lineRule="auto"/>
        <w:jc w:val="center"/>
      </w:pP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Las actividades de mediación para desarrollar las lecciones de </w:t>
      </w:r>
      <w:proofErr w:type="gramStart"/>
      <w:r w:rsidRPr="00D07515">
        <w:t>Español</w:t>
      </w:r>
      <w:proofErr w:type="gramEnd"/>
      <w:r w:rsidRPr="00D07515">
        <w:t xml:space="preserve"> en primaria, se elaboran considerando los tres momentos claves para el abordaje de los contenidos curriculares correspondientes (inicio, desarrollo y cierre).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>Las actividades de mediación se redactan de manera muy detallada y en tercera persona singular.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El contenido curricular actitudinal correspondiente debe evidenciarse en la redacción de alguna de las actividades de mediación y se subraya o escribe con letra negrita o de otro color. 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D07515">
        <w:t>supracitado</w:t>
      </w:r>
      <w:proofErr w:type="spellEnd"/>
      <w:r w:rsidRPr="00D07515">
        <w:t xml:space="preserve"> establece la dosificación por nivel y las listas de lecturas recomendadas para ambos ciclos educativos.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D07515">
        <w:rPr>
          <w:b/>
        </w:rPr>
        <w:t>DVM-AC-0015-01-2017</w:t>
      </w:r>
      <w:r w:rsidRPr="00D07515">
        <w:t xml:space="preserve">. 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D07515">
        <w:t>subsitio</w:t>
      </w:r>
      <w:proofErr w:type="spellEnd"/>
      <w:r w:rsidRPr="00D07515">
        <w:t xml:space="preserve"> Piensa en Arte, al cual se puede ingresar con una contraseña creada por el usuario que cuente con correo oficial del MEP.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>El contenido 4.1 de primer año se debe retomar periódicamente, cada vez que se trabaje el desarrollo o estimulación de la conciencia fonológica.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>Debido a lo expuesto en el punto anterior, y como parte del proceso de lectoescritura, la unidad de articulación se abarca hacia el final del primer año, o bien, al iniciar el segundo año escolar.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D97878" w:rsidRPr="00D07515" w:rsidRDefault="00D97878" w:rsidP="00D9787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D07515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D97878" w:rsidRPr="00D07515" w:rsidRDefault="00D97878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D07515">
        <w:rPr>
          <w:b/>
        </w:rPr>
        <w:lastRenderedPageBreak/>
        <w:t xml:space="preserve">Plantilla de planeamiento didáctico de Español </w:t>
      </w:r>
    </w:p>
    <w:p w:rsidR="00355915" w:rsidRDefault="00355915" w:rsidP="00355915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D07515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515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D0751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515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D07515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515" w:rsidRDefault="00FC3DF4" w:rsidP="0035591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794B49"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55915">
              <w:rPr>
                <w:rFonts w:asciiTheme="minorHAnsi" w:hAnsiTheme="minorHAnsi" w:cs="Arial"/>
                <w:b/>
                <w:sz w:val="22"/>
                <w:szCs w:val="22"/>
              </w:rPr>
              <w:t>docente</w:t>
            </w: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D0751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515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D97878" w:rsidRPr="00D07515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D07515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515" w:rsidRDefault="00FC3DF4" w:rsidP="0016407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164071" w:rsidRPr="00D07515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515" w:rsidRDefault="00794B49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D07515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355915" w:rsidRPr="003053CA" w:rsidRDefault="00355915" w:rsidP="00355915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355915" w:rsidRPr="00D07515" w:rsidRDefault="00355915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D0751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515" w:rsidRDefault="00D97878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D0751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D0751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FC3DF4" w:rsidRPr="00D07515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7515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FC3DF4" w:rsidRPr="00D07515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D07515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FC3DF4" w:rsidRPr="00D07515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FC3DF4" w:rsidRPr="00D07515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D0751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51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FC3DF4" w:rsidRPr="00D07515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D0751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D0751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3DF4" w:rsidRPr="00D07515" w:rsidRDefault="00FC3DF4" w:rsidP="00FC3DF4">
            <w:pPr>
              <w:jc w:val="center"/>
            </w:pPr>
            <w:r w:rsidRPr="00D07515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FC3DF4" w:rsidRPr="00D07515" w:rsidRDefault="00FC3DF4" w:rsidP="00FC3DF4">
      <w:pPr>
        <w:spacing w:after="0"/>
        <w:rPr>
          <w:b/>
        </w:rPr>
      </w:pPr>
    </w:p>
    <w:p w:rsidR="00FC3DF4" w:rsidRPr="00D07515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D0751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515" w:rsidRDefault="00D97878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D0751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D0751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515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D07515">
              <w:rPr>
                <w:b/>
                <w:color w:val="000000" w:themeColor="text1"/>
              </w:rPr>
              <w:t>Comunicación: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51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D07515" w:rsidRDefault="00FC3DF4" w:rsidP="00FC3DF4">
            <w:pPr>
              <w:jc w:val="both"/>
              <w:rPr>
                <w:color w:val="000000" w:themeColor="text1"/>
              </w:rPr>
            </w:pPr>
            <w:r w:rsidRPr="00D07515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D0751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51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D07515" w:rsidRDefault="00FC3DF4" w:rsidP="00FC3DF4">
            <w:pPr>
              <w:jc w:val="center"/>
              <w:rPr>
                <w:color w:val="000000" w:themeColor="text1"/>
              </w:rPr>
            </w:pPr>
            <w:r w:rsidRPr="00D07515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D0751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D0751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D07515" w:rsidRDefault="00FC3DF4" w:rsidP="00FC3DF4">
            <w:pPr>
              <w:jc w:val="center"/>
            </w:pPr>
            <w:r w:rsidRPr="00D07515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D07515" w:rsidRDefault="00FC3DF4" w:rsidP="00FC3DF4">
      <w:pPr>
        <w:rPr>
          <w:b/>
        </w:rPr>
      </w:pPr>
    </w:p>
    <w:p w:rsidR="00355915" w:rsidRDefault="00355915" w:rsidP="00355915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462" w:type="dxa"/>
        <w:tblLook w:val="04A0" w:firstRow="1" w:lastRow="0" w:firstColumn="1" w:lastColumn="0" w:noHBand="0" w:noVBand="1"/>
      </w:tblPr>
      <w:tblGrid>
        <w:gridCol w:w="2830"/>
        <w:gridCol w:w="2521"/>
        <w:gridCol w:w="3008"/>
        <w:gridCol w:w="5103"/>
      </w:tblGrid>
      <w:tr w:rsidR="00FC3DF4" w:rsidRPr="00D07515" w:rsidTr="00FC3DF4">
        <w:tc>
          <w:tcPr>
            <w:tcW w:w="5351" w:type="dxa"/>
            <w:gridSpan w:val="2"/>
          </w:tcPr>
          <w:p w:rsidR="00FC3DF4" w:rsidRPr="00D07515" w:rsidRDefault="00FC3DF4" w:rsidP="00FC3DF4">
            <w:pPr>
              <w:jc w:val="center"/>
              <w:rPr>
                <w:b/>
              </w:rPr>
            </w:pPr>
            <w:r w:rsidRPr="00D07515">
              <w:rPr>
                <w:b/>
              </w:rPr>
              <w:t>Aprendizaje esperado</w:t>
            </w:r>
          </w:p>
        </w:tc>
        <w:tc>
          <w:tcPr>
            <w:tcW w:w="3008" w:type="dxa"/>
            <w:vMerge w:val="restart"/>
            <w:vAlign w:val="center"/>
          </w:tcPr>
          <w:p w:rsidR="00FC3DF4" w:rsidRPr="00D07515" w:rsidRDefault="00FC3DF4" w:rsidP="00FC3DF4">
            <w:pPr>
              <w:jc w:val="center"/>
              <w:rPr>
                <w:b/>
              </w:rPr>
            </w:pPr>
            <w:r w:rsidRPr="00D07515">
              <w:rPr>
                <w:b/>
              </w:rPr>
              <w:t>Indicadores del aprendizaje esperado</w:t>
            </w:r>
          </w:p>
        </w:tc>
        <w:tc>
          <w:tcPr>
            <w:tcW w:w="5103" w:type="dxa"/>
            <w:vMerge w:val="restart"/>
            <w:vAlign w:val="center"/>
          </w:tcPr>
          <w:p w:rsidR="00FC3DF4" w:rsidRPr="00D07515" w:rsidRDefault="00D97878" w:rsidP="00FC3DF4">
            <w:pPr>
              <w:jc w:val="center"/>
              <w:rPr>
                <w:b/>
              </w:rPr>
            </w:pPr>
            <w:r w:rsidRPr="00D07515">
              <w:rPr>
                <w:b/>
              </w:rPr>
              <w:t>Estrategias de mediaci</w:t>
            </w:r>
            <w:r w:rsidR="00355915">
              <w:rPr>
                <w:b/>
              </w:rPr>
              <w:t>ón</w:t>
            </w:r>
          </w:p>
        </w:tc>
      </w:tr>
      <w:tr w:rsidR="00FC3DF4" w:rsidRPr="00D07515" w:rsidTr="00FC3DF4">
        <w:tc>
          <w:tcPr>
            <w:tcW w:w="2830" w:type="dxa"/>
          </w:tcPr>
          <w:p w:rsidR="00FC3DF4" w:rsidRPr="00D07515" w:rsidRDefault="00FC3DF4" w:rsidP="00FC3DF4">
            <w:pPr>
              <w:jc w:val="center"/>
              <w:rPr>
                <w:b/>
                <w:highlight w:val="yellow"/>
              </w:rPr>
            </w:pPr>
            <w:r w:rsidRPr="00D07515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3DF4" w:rsidRPr="00D07515" w:rsidRDefault="00FC3DF4" w:rsidP="00FC3DF4">
            <w:pPr>
              <w:jc w:val="center"/>
              <w:rPr>
                <w:b/>
              </w:rPr>
            </w:pPr>
            <w:r w:rsidRPr="00D07515">
              <w:rPr>
                <w:b/>
              </w:rPr>
              <w:t>Componente del programa de estudio</w:t>
            </w:r>
          </w:p>
          <w:p w:rsidR="00FC3DF4" w:rsidRPr="00D07515" w:rsidRDefault="00FC3DF4" w:rsidP="00FC3DF4">
            <w:pPr>
              <w:jc w:val="center"/>
              <w:rPr>
                <w:b/>
              </w:rPr>
            </w:pPr>
            <w:r w:rsidRPr="00D07515">
              <w:rPr>
                <w:b/>
              </w:rPr>
              <w:t>(contenido curricular procedimental)</w:t>
            </w:r>
          </w:p>
        </w:tc>
        <w:tc>
          <w:tcPr>
            <w:tcW w:w="3008" w:type="dxa"/>
            <w:vMerge/>
          </w:tcPr>
          <w:p w:rsidR="00FC3DF4" w:rsidRPr="00D07515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:rsidR="00FC3DF4" w:rsidRPr="00D07515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D07515" w:rsidTr="00FC3DF4">
        <w:trPr>
          <w:trHeight w:val="4247"/>
        </w:trPr>
        <w:tc>
          <w:tcPr>
            <w:tcW w:w="2830" w:type="dxa"/>
            <w:vAlign w:val="center"/>
          </w:tcPr>
          <w:p w:rsidR="00FC3DF4" w:rsidRPr="00D07515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515">
              <w:rPr>
                <w:b/>
                <w:color w:val="BF8F00" w:themeColor="accent4" w:themeShade="BF"/>
              </w:rPr>
              <w:t>Planificación</w:t>
            </w:r>
          </w:p>
          <w:p w:rsidR="00FC3DF4" w:rsidRPr="00D07515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FC3DF4" w:rsidRPr="00D07515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515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515">
              <w:rPr>
                <w:b/>
                <w:color w:val="BF8F00" w:themeColor="accent4" w:themeShade="BF"/>
              </w:rPr>
              <w:t>Autorregulación</w:t>
            </w:r>
          </w:p>
          <w:p w:rsidR="00FC3DF4" w:rsidRPr="00D07515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FC3DF4" w:rsidRPr="00D07515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D07515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D07515">
              <w:rPr>
                <w:b/>
                <w:color w:val="BF8F00" w:themeColor="accent4" w:themeShade="BF"/>
              </w:rPr>
              <w:t>Evaluación</w:t>
            </w:r>
          </w:p>
          <w:p w:rsidR="00FC3DF4" w:rsidRPr="00D07515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>(Determina que lo importante no es la respuesta correcta, sino aumentar la comprensión de algo paso a paso).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7F4C7D" w:rsidRPr="00D07515" w:rsidRDefault="007F4C7D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7F4C7D" w:rsidRPr="00D07515" w:rsidRDefault="007F4C7D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7F4C7D" w:rsidRPr="00D07515" w:rsidRDefault="007F4C7D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7F4C7D" w:rsidRPr="00D07515" w:rsidRDefault="007F4C7D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7F4C7D" w:rsidRPr="00D07515" w:rsidRDefault="007F4C7D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7F4C7D" w:rsidRPr="00D07515" w:rsidRDefault="007F4C7D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D729F3" w:rsidRPr="00D07515" w:rsidRDefault="00D729F3" w:rsidP="00D729F3">
            <w:pPr>
              <w:autoSpaceDE w:val="0"/>
              <w:autoSpaceDN w:val="0"/>
              <w:adjustRightInd w:val="0"/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lastRenderedPageBreak/>
              <w:t>11.1. Aplicación de estrategias de análisis (preguntas poderosas,</w:t>
            </w:r>
          </w:p>
          <w:p w:rsidR="00FC3DF4" w:rsidRPr="00D07515" w:rsidRDefault="00D729F3" w:rsidP="00082B5E">
            <w:pPr>
              <w:autoSpaceDE w:val="0"/>
              <w:autoSpaceDN w:val="0"/>
              <w:adjustRightInd w:val="0"/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argumentaciones,  fa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lacias,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foros, conversaciones, 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d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ocumentales,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debates, círculos de estudio, entre otros) de los mensajes generados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(escolares y extraescolares) por interlocutores y medios de comunicación para comprender el sentido global de los textos: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extrayendo información explícita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relevante; realizando inferencias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para establecer relaciones de causa, efecto y secuencia de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hechos, integrando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lastRenderedPageBreak/>
              <w:t xml:space="preserve">detalles relevantes del texto; integrando conocimientos  </w:t>
            </w:r>
            <w:r w:rsidR="0030715C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e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specíficos sobre el tema y sus experiencias</w:t>
            </w:r>
            <w:r w:rsidR="00082B5E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personales.</w:t>
            </w:r>
          </w:p>
          <w:p w:rsidR="00082B5E" w:rsidRPr="00D07515" w:rsidRDefault="00082B5E" w:rsidP="00D729F3">
            <w:pPr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</w:p>
          <w:p w:rsidR="00082B5E" w:rsidRPr="00D07515" w:rsidRDefault="00082B5E" w:rsidP="00D729F3">
            <w:pPr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</w:p>
          <w:p w:rsidR="00082B5E" w:rsidRPr="00D07515" w:rsidRDefault="00082B5E" w:rsidP="00082B5E">
            <w:pPr>
              <w:autoSpaceDE w:val="0"/>
              <w:autoSpaceDN w:val="0"/>
              <w:adjustRightInd w:val="0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t>(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11. Asociación entre</w:t>
            </w:r>
          </w:p>
          <w:p w:rsidR="00082B5E" w:rsidRPr="00D07515" w:rsidRDefault="00082B5E" w:rsidP="00082B5E">
            <w:pPr>
              <w:autoSpaceDE w:val="0"/>
              <w:autoSpaceDN w:val="0"/>
              <w:adjustRightInd w:val="0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lo escuchado y lo interpretado:</w:t>
            </w:r>
          </w:p>
          <w:p w:rsidR="00082B5E" w:rsidRPr="00D07515" w:rsidRDefault="00082B5E" w:rsidP="00082B5E">
            <w:pPr>
              <w:autoSpaceDE w:val="0"/>
              <w:autoSpaceDN w:val="0"/>
              <w:adjustRightInd w:val="0"/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• Intención, tono y propósito comunicativo.</w:t>
            </w:r>
          </w:p>
          <w:p w:rsidR="00082B5E" w:rsidRPr="00D07515" w:rsidRDefault="00082B5E" w:rsidP="00082B5E">
            <w:pPr>
              <w:autoSpaceDE w:val="0"/>
              <w:autoSpaceDN w:val="0"/>
              <w:adjustRightInd w:val="0"/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• Funciones del lenguaje.</w:t>
            </w:r>
          </w:p>
          <w:p w:rsidR="00082B5E" w:rsidRPr="00D07515" w:rsidRDefault="00082B5E" w:rsidP="00082B5E">
            <w:pPr>
              <w:autoSpaceDE w:val="0"/>
              <w:autoSpaceDN w:val="0"/>
              <w:adjustRightInd w:val="0"/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• Ideas principales del  discurso (ideas  relevantes de las irrelevantes).</w:t>
            </w:r>
          </w:p>
          <w:p w:rsidR="00082B5E" w:rsidRPr="00D07515" w:rsidRDefault="00082B5E" w:rsidP="00082B5E">
            <w:pPr>
              <w:autoSpaceDE w:val="0"/>
              <w:autoSpaceDN w:val="0"/>
              <w:adjustRightInd w:val="0"/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• Cambios de temas.</w:t>
            </w:r>
          </w:p>
          <w:p w:rsidR="00082B5E" w:rsidRPr="00D07515" w:rsidRDefault="00082B5E" w:rsidP="00082B5E">
            <w:pPr>
              <w:autoSpaceDE w:val="0"/>
              <w:autoSpaceDN w:val="0"/>
              <w:adjustRightInd w:val="0"/>
              <w:jc w:val="both"/>
              <w:rPr>
                <w:rFonts w:eastAsia="Times New Roman" w:cs="Tahoma"/>
                <w:color w:val="000000" w:themeColor="text1"/>
                <w:lang w:eastAsia="es-ES"/>
              </w:rPr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• Estructura y organización del discurso.</w:t>
            </w:r>
          </w:p>
          <w:p w:rsidR="00082B5E" w:rsidRPr="00D07515" w:rsidRDefault="00082B5E" w:rsidP="00201678">
            <w:pPr>
              <w:autoSpaceDE w:val="0"/>
              <w:autoSpaceDN w:val="0"/>
              <w:adjustRightInd w:val="0"/>
              <w:jc w:val="both"/>
            </w:pP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• Captación de los códigos no verbales: mirada, gesticulación, movimientos,</w:t>
            </w:r>
            <w:r w:rsidR="00201678" w:rsidRPr="00D07515">
              <w:rPr>
                <w:rFonts w:eastAsia="Times New Roman" w:cs="Tahoma"/>
                <w:color w:val="000000" w:themeColor="text1"/>
                <w:lang w:eastAsia="es-ES"/>
              </w:rPr>
              <w:t xml:space="preserve"> </w:t>
            </w:r>
            <w:r w:rsidRPr="00D07515">
              <w:rPr>
                <w:rFonts w:eastAsia="Times New Roman" w:cs="Tahoma"/>
                <w:color w:val="000000" w:themeColor="text1"/>
                <w:lang w:eastAsia="es-ES"/>
              </w:rPr>
              <w:t>entre otros).</w:t>
            </w:r>
          </w:p>
        </w:tc>
        <w:tc>
          <w:tcPr>
            <w:tcW w:w="3008" w:type="dxa"/>
          </w:tcPr>
          <w:p w:rsidR="00FC3DF4" w:rsidRPr="00D07515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D07515" w:rsidRDefault="00794B49" w:rsidP="00FC3DF4">
            <w:pPr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>Selecciona estrategias</w:t>
            </w:r>
            <w:r w:rsidR="005F7ED6" w:rsidRPr="00D07515">
              <w:rPr>
                <w:color w:val="BF8F00" w:themeColor="accent4" w:themeShade="BF"/>
              </w:rPr>
              <w:t xml:space="preserve"> de </w:t>
            </w:r>
            <w:r w:rsidR="0030715C" w:rsidRPr="00D07515">
              <w:rPr>
                <w:color w:val="BF8F00" w:themeColor="accent4" w:themeShade="BF"/>
              </w:rPr>
              <w:t>análisis</w:t>
            </w:r>
            <w:r w:rsidRPr="00D07515">
              <w:rPr>
                <w:color w:val="BF8F00" w:themeColor="accent4" w:themeShade="BF"/>
              </w:rPr>
              <w:t xml:space="preserve"> de los</w:t>
            </w:r>
            <w:r w:rsidR="00B61DB0" w:rsidRPr="00D07515">
              <w:rPr>
                <w:color w:val="BF8F00" w:themeColor="accent4" w:themeShade="BF"/>
              </w:rPr>
              <w:t xml:space="preserve"> mensajes, relacionadas con</w:t>
            </w:r>
            <w:r w:rsidR="00FC3DF4" w:rsidRPr="00D07515">
              <w:rPr>
                <w:color w:val="BF8F00" w:themeColor="accent4" w:themeShade="BF"/>
              </w:rPr>
              <w:t xml:space="preserve"> el tono, la intención,</w:t>
            </w:r>
            <w:r w:rsidR="00E66E16" w:rsidRPr="00D07515">
              <w:rPr>
                <w:color w:val="BF8F00" w:themeColor="accent4" w:themeShade="BF"/>
              </w:rPr>
              <w:t xml:space="preserve"> la mirada, </w:t>
            </w:r>
            <w:r w:rsidR="00D80038" w:rsidRPr="00D07515">
              <w:rPr>
                <w:color w:val="BF8F00" w:themeColor="accent4" w:themeShade="BF"/>
              </w:rPr>
              <w:t xml:space="preserve">los </w:t>
            </w:r>
            <w:r w:rsidR="00E66E16" w:rsidRPr="00D07515">
              <w:rPr>
                <w:color w:val="BF8F00" w:themeColor="accent4" w:themeShade="BF"/>
              </w:rPr>
              <w:t xml:space="preserve">gestos, </w:t>
            </w:r>
            <w:r w:rsidR="00D80038" w:rsidRPr="00D07515">
              <w:rPr>
                <w:color w:val="BF8F00" w:themeColor="accent4" w:themeShade="BF"/>
              </w:rPr>
              <w:t xml:space="preserve">los </w:t>
            </w:r>
            <w:r w:rsidR="00E66E16" w:rsidRPr="00D07515">
              <w:rPr>
                <w:color w:val="BF8F00" w:themeColor="accent4" w:themeShade="BF"/>
              </w:rPr>
              <w:t>movimientos</w:t>
            </w:r>
            <w:r w:rsidRPr="00D07515">
              <w:rPr>
                <w:color w:val="BF8F00" w:themeColor="accent4" w:themeShade="BF"/>
              </w:rPr>
              <w:t>, etc., generados</w:t>
            </w:r>
            <w:r w:rsidR="005F7ED6" w:rsidRPr="00D07515">
              <w:rPr>
                <w:color w:val="BF8F00" w:themeColor="accent4" w:themeShade="BF"/>
              </w:rPr>
              <w:t xml:space="preserve"> en </w:t>
            </w:r>
            <w:r w:rsidR="005B3CB8" w:rsidRPr="00D07515">
              <w:rPr>
                <w:color w:val="BF8F00" w:themeColor="accent4" w:themeShade="BF"/>
              </w:rPr>
              <w:t>contextos de comunicación (escolares y extraescolares)</w:t>
            </w:r>
            <w:r w:rsidR="005F7ED6" w:rsidRPr="00D07515">
              <w:rPr>
                <w:color w:val="BF8F00" w:themeColor="accent4" w:themeShade="BF"/>
              </w:rPr>
              <w:t xml:space="preserve"> para</w:t>
            </w:r>
            <w:r w:rsidR="005B3CB8" w:rsidRPr="00D07515">
              <w:rPr>
                <w:color w:val="BF8F00" w:themeColor="accent4" w:themeShade="BF"/>
              </w:rPr>
              <w:t xml:space="preserve"> su</w:t>
            </w:r>
            <w:r w:rsidR="005F7ED6" w:rsidRPr="00D07515">
              <w:rPr>
                <w:color w:val="BF8F00" w:themeColor="accent4" w:themeShade="BF"/>
              </w:rPr>
              <w:t xml:space="preserve"> comprensión.</w:t>
            </w:r>
          </w:p>
          <w:p w:rsidR="00FC3DF4" w:rsidRPr="00D07515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00A7A" w:rsidRPr="00D07515" w:rsidRDefault="00426F8E" w:rsidP="00F00A7A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 xml:space="preserve">Formula, a partir de la lectura, </w:t>
            </w:r>
            <w:r w:rsidR="00F00A7A" w:rsidRPr="00D07515">
              <w:rPr>
                <w:color w:val="BF8F00" w:themeColor="accent4" w:themeShade="BF"/>
              </w:rPr>
              <w:t xml:space="preserve">ideas principales del  discurso (ideas  relevantes </w:t>
            </w:r>
            <w:r w:rsidRPr="00D07515">
              <w:rPr>
                <w:color w:val="BF8F00" w:themeColor="accent4" w:themeShade="BF"/>
              </w:rPr>
              <w:t>de las irrelevantes) para comprender el sentido global del texto.</w:t>
            </w:r>
          </w:p>
          <w:p w:rsidR="00FC3DF4" w:rsidRPr="00D07515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4222B2" w:rsidRPr="00D07515" w:rsidRDefault="004222B2" w:rsidP="00794B49">
            <w:pPr>
              <w:rPr>
                <w:color w:val="BF8F00" w:themeColor="accent4" w:themeShade="BF"/>
              </w:rPr>
            </w:pPr>
          </w:p>
          <w:p w:rsidR="00131D39" w:rsidRPr="00D07515" w:rsidRDefault="00131D39" w:rsidP="00131D39">
            <w:pPr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 xml:space="preserve">Demuestra la relación de causa, efecto, secuencia de hechos, detalles relevantes del texto; mediante la integración </w:t>
            </w:r>
            <w:r w:rsidRPr="00D07515">
              <w:rPr>
                <w:color w:val="BF8F00" w:themeColor="accent4" w:themeShade="BF"/>
              </w:rPr>
              <w:lastRenderedPageBreak/>
              <w:t>de conocimientos   específicos sobre el tema y sus experiencias personales.</w:t>
            </w:r>
          </w:p>
          <w:p w:rsidR="00FC3DF4" w:rsidRPr="00D07515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>
            <w:pPr>
              <w:rPr>
                <w:color w:val="000000" w:themeColor="text1"/>
              </w:rPr>
            </w:pPr>
          </w:p>
          <w:p w:rsidR="00FC3DF4" w:rsidRPr="00D07515" w:rsidRDefault="00FC3DF4" w:rsidP="00FC3DF4"/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una estructura y organización del discurso: coherencia y cohesión en las producciones textuales.</w:t>
            </w: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D07515" w:rsidRDefault="00794B49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los</w:t>
            </w:r>
            <w:r w:rsidR="00FC3DF4" w:rsidRPr="00D0751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códigos no verbales: mirada, gesticulación, movimientos etc., en correspondencia con el vocabulario.</w:t>
            </w:r>
          </w:p>
          <w:p w:rsidR="00FC3DF4" w:rsidRPr="00D07515" w:rsidRDefault="00FC3DF4" w:rsidP="00FC3DF4">
            <w:pPr>
              <w:jc w:val="center"/>
            </w:pPr>
          </w:p>
          <w:p w:rsidR="00FC3DF4" w:rsidRPr="00D07515" w:rsidRDefault="00FC3DF4" w:rsidP="00FC3DF4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FC3DF4" w:rsidRPr="00D07515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D07515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D07515" w:rsidRDefault="00FC3DF4" w:rsidP="00FC3DF4">
      <w:pPr>
        <w:spacing w:after="0"/>
        <w:jc w:val="center"/>
        <w:rPr>
          <w:b/>
        </w:rPr>
      </w:pPr>
    </w:p>
    <w:p w:rsidR="00851D9F" w:rsidRDefault="00851D9F" w:rsidP="00851D9F">
      <w:pPr>
        <w:tabs>
          <w:tab w:val="center" w:pos="4419"/>
        </w:tabs>
        <w:spacing w:after="0"/>
        <w:rPr>
          <w:b/>
        </w:rPr>
      </w:pPr>
    </w:p>
    <w:p w:rsidR="00851D9F" w:rsidRDefault="00851D9F" w:rsidP="00851D9F">
      <w:pPr>
        <w:tabs>
          <w:tab w:val="center" w:pos="4419"/>
        </w:tabs>
        <w:spacing w:after="0"/>
        <w:rPr>
          <w:b/>
        </w:rPr>
      </w:pPr>
    </w:p>
    <w:p w:rsidR="00851D9F" w:rsidRDefault="00851D9F" w:rsidP="00851D9F">
      <w:pPr>
        <w:tabs>
          <w:tab w:val="center" w:pos="4419"/>
        </w:tabs>
        <w:spacing w:after="0"/>
        <w:rPr>
          <w:b/>
        </w:rPr>
      </w:pPr>
    </w:p>
    <w:p w:rsidR="00FC3DF4" w:rsidRPr="00D07515" w:rsidRDefault="00851D9F" w:rsidP="00851D9F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FC3DF4" w:rsidRPr="00D07515" w:rsidRDefault="00FC3DF4" w:rsidP="00FC3DF4">
      <w:pPr>
        <w:spacing w:after="0"/>
        <w:jc w:val="center"/>
        <w:rPr>
          <w:b/>
        </w:rPr>
      </w:pPr>
      <w:r w:rsidRPr="00D07515">
        <w:rPr>
          <w:b/>
        </w:rPr>
        <w:t>Instrumento de proceso</w:t>
      </w:r>
    </w:p>
    <w:p w:rsidR="00FC3DF4" w:rsidRPr="00D07515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D07515" w:rsidRPr="00D07515" w:rsidTr="001C4ED9">
        <w:tc>
          <w:tcPr>
            <w:tcW w:w="1173" w:type="pct"/>
            <w:vAlign w:val="center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D07515" w:rsidRPr="00D07515" w:rsidRDefault="00D07515" w:rsidP="00D07515">
            <w:pPr>
              <w:jc w:val="center"/>
              <w:rPr>
                <w:b/>
              </w:rPr>
            </w:pPr>
            <w:r w:rsidRPr="00D07515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D07515" w:rsidRPr="00D07515" w:rsidRDefault="00D07515" w:rsidP="00D07515">
            <w:pPr>
              <w:jc w:val="center"/>
              <w:rPr>
                <w:b/>
              </w:rPr>
            </w:pPr>
            <w:r w:rsidRPr="00D07515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D07515" w:rsidRPr="00D07515" w:rsidRDefault="00D07515" w:rsidP="00D07515">
            <w:pPr>
              <w:jc w:val="center"/>
              <w:rPr>
                <w:b/>
              </w:rPr>
            </w:pPr>
            <w:r w:rsidRPr="00D07515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D07515" w:rsidRPr="00D07515" w:rsidRDefault="00D07515" w:rsidP="00D07515">
            <w:pPr>
              <w:jc w:val="center"/>
              <w:rPr>
                <w:b/>
              </w:rPr>
            </w:pPr>
            <w:r w:rsidRPr="00D07515">
              <w:rPr>
                <w:b/>
              </w:rPr>
              <w:t>Avanzado</w:t>
            </w:r>
          </w:p>
        </w:tc>
      </w:tr>
      <w:tr w:rsidR="00D07515" w:rsidRPr="00D07515" w:rsidTr="00D07515">
        <w:trPr>
          <w:trHeight w:val="590"/>
        </w:trPr>
        <w:tc>
          <w:tcPr>
            <w:tcW w:w="1173" w:type="pct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D07515" w:rsidRPr="00D07515" w:rsidRDefault="00D07515" w:rsidP="00D07515">
            <w:pPr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>Selecciona estrategias de análisis de los mensajes, relacionadas con el tono, la intención, la mirada, los gestos, los movimientos, etc., generados en contextos de comunicación (escolares y extraescolares) para su comprensión.</w:t>
            </w:r>
          </w:p>
          <w:p w:rsidR="00D07515" w:rsidRPr="00D07515" w:rsidRDefault="00D07515" w:rsidP="00D0751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sz w:val="22"/>
                <w:szCs w:val="22"/>
              </w:rPr>
              <w:t>Cita el significado que expresa el tono, la intención, la mirada, los gestos y los movimientos en los mensajes presentes en distintos medios de comunicación.</w:t>
            </w:r>
          </w:p>
        </w:tc>
        <w:tc>
          <w:tcPr>
            <w:tcW w:w="831" w:type="pct"/>
            <w:vAlign w:val="center"/>
          </w:tcPr>
          <w:p w:rsidR="00D07515" w:rsidRPr="00D07515" w:rsidRDefault="00D07515" w:rsidP="00D07515">
            <w:pPr>
              <w:jc w:val="center"/>
            </w:pPr>
            <w:r w:rsidRPr="00D07515">
              <w:t>Diferencia la intención del mensaje de acuerdo con el tono, la mirada, los gestos y los movimientos del emisor.</w:t>
            </w:r>
          </w:p>
        </w:tc>
        <w:tc>
          <w:tcPr>
            <w:tcW w:w="950" w:type="pct"/>
            <w:vAlign w:val="center"/>
          </w:tcPr>
          <w:p w:rsidR="00D07515" w:rsidRPr="00D07515" w:rsidRDefault="00D07515" w:rsidP="00D07515">
            <w:pPr>
              <w:jc w:val="center"/>
            </w:pPr>
            <w:r w:rsidRPr="00D07515">
              <w:t>Escoge el tono, la intención, la mirada, los gestos, los movimientos que le permiten una mejor comunicación con el interlocutor.</w:t>
            </w:r>
          </w:p>
        </w:tc>
      </w:tr>
      <w:tr w:rsidR="00D07515" w:rsidRPr="00D07515" w:rsidTr="00D07515">
        <w:trPr>
          <w:trHeight w:val="1635"/>
        </w:trPr>
        <w:tc>
          <w:tcPr>
            <w:tcW w:w="1173" w:type="pct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D07515" w:rsidRPr="00D07515" w:rsidRDefault="00D07515" w:rsidP="00D07515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>Formula, a partir de la lectura, ideas principales del  discurso (ideas  relevantes de las irrelevantes) para comprender el sentido global del texto.</w:t>
            </w:r>
          </w:p>
        </w:tc>
        <w:tc>
          <w:tcPr>
            <w:tcW w:w="873" w:type="pct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diferentes intenciones, tonos y propósitos comunicativos en su producción textual.</w:t>
            </w:r>
          </w:p>
        </w:tc>
        <w:tc>
          <w:tcPr>
            <w:tcW w:w="831" w:type="pct"/>
            <w:vAlign w:val="center"/>
          </w:tcPr>
          <w:p w:rsidR="00D07515" w:rsidRPr="00D07515" w:rsidRDefault="00D07515" w:rsidP="00D07515">
            <w:pPr>
              <w:jc w:val="center"/>
            </w:pPr>
            <w:r w:rsidRPr="00D07515">
              <w:t>Asocia ideas relevantes de su producción con intenciones, tonos y propósitos comunicativos.</w:t>
            </w:r>
          </w:p>
        </w:tc>
        <w:tc>
          <w:tcPr>
            <w:tcW w:w="950" w:type="pct"/>
            <w:vAlign w:val="center"/>
          </w:tcPr>
          <w:p w:rsidR="00D07515" w:rsidRPr="00D07515" w:rsidRDefault="00D07515" w:rsidP="00D07515">
            <w:pPr>
              <w:jc w:val="center"/>
            </w:pPr>
            <w:r w:rsidRPr="00D07515">
              <w:t>Precisa las palabras para la construcción textual de acuerdo con la intensión, tonos y propósitos.</w:t>
            </w:r>
          </w:p>
        </w:tc>
      </w:tr>
      <w:tr w:rsidR="00D07515" w:rsidRPr="00D07515" w:rsidTr="00D07515">
        <w:trPr>
          <w:trHeight w:val="1417"/>
        </w:trPr>
        <w:tc>
          <w:tcPr>
            <w:tcW w:w="1173" w:type="pct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D07515" w:rsidRPr="00D07515" w:rsidRDefault="00D07515" w:rsidP="00D0751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D07515" w:rsidRPr="00D07515" w:rsidRDefault="00D07515" w:rsidP="00D07515">
            <w:pPr>
              <w:jc w:val="center"/>
              <w:rPr>
                <w:color w:val="BF8F00" w:themeColor="accent4" w:themeShade="BF"/>
              </w:rPr>
            </w:pPr>
            <w:r w:rsidRPr="00D07515">
              <w:rPr>
                <w:color w:val="BF8F00" w:themeColor="accent4" w:themeShade="BF"/>
              </w:rPr>
              <w:t>Demuestra la relación de causa, efecto, secuencia de hechos, detalles relevantes del texto; mediante la integración de conocimientos   específicos sobre el tema y sus experiencias personales.</w:t>
            </w:r>
          </w:p>
          <w:p w:rsidR="00D07515" w:rsidRPr="00D07515" w:rsidRDefault="00D07515" w:rsidP="00D0751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la relación de causa, efecto, secuencia de hechos, detalles relevantes del texto.</w:t>
            </w:r>
          </w:p>
        </w:tc>
        <w:tc>
          <w:tcPr>
            <w:tcW w:w="831" w:type="pct"/>
            <w:vAlign w:val="center"/>
          </w:tcPr>
          <w:p w:rsidR="00D07515" w:rsidRPr="00D07515" w:rsidRDefault="00D07515" w:rsidP="00D07515">
            <w:pPr>
              <w:jc w:val="center"/>
            </w:pPr>
            <w:r w:rsidRPr="00D07515">
              <w:t>Brinda ejemplos de la relación de causa, efecto, secuencia de hechos, detalles relevantes del texto.</w:t>
            </w:r>
          </w:p>
        </w:tc>
        <w:tc>
          <w:tcPr>
            <w:tcW w:w="950" w:type="pct"/>
            <w:vAlign w:val="center"/>
          </w:tcPr>
          <w:p w:rsidR="00D07515" w:rsidRPr="00D07515" w:rsidRDefault="00D07515" w:rsidP="00D07515">
            <w:pPr>
              <w:jc w:val="center"/>
            </w:pPr>
            <w:r w:rsidRPr="00D07515">
              <w:t>Especifica la relación de causa, efecto, secuencia de hechos, detalles relevantes del texto y lo vincula con sus experiencias.</w:t>
            </w:r>
          </w:p>
        </w:tc>
      </w:tr>
      <w:tr w:rsidR="00D07515" w:rsidRPr="00D07515" w:rsidTr="00D07515">
        <w:trPr>
          <w:trHeight w:val="857"/>
        </w:trPr>
        <w:tc>
          <w:tcPr>
            <w:tcW w:w="1173" w:type="pct"/>
          </w:tcPr>
          <w:p w:rsidR="00D07515" w:rsidRPr="00D07515" w:rsidRDefault="00D07515" w:rsidP="00F92116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D07515">
              <w:rPr>
                <w:rFonts w:cs="Arial"/>
                <w:b/>
                <w:color w:val="C45911" w:themeColor="accent2" w:themeShade="BF"/>
              </w:rPr>
              <w:t xml:space="preserve">Comprensión </w:t>
            </w:r>
          </w:p>
        </w:tc>
        <w:tc>
          <w:tcPr>
            <w:tcW w:w="1173" w:type="pct"/>
            <w:vAlign w:val="center"/>
          </w:tcPr>
          <w:p w:rsidR="00D07515" w:rsidRPr="00D07515" w:rsidRDefault="00D07515" w:rsidP="00F9211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07515">
              <w:rPr>
                <w:rFonts w:cs="Arial"/>
                <w:color w:val="C45911" w:themeColor="accent2" w:themeShade="BF"/>
              </w:rPr>
              <w:t xml:space="preserve">Utiliza una estructura y organización del discurso: </w:t>
            </w:r>
            <w:r w:rsidRPr="00D07515">
              <w:rPr>
                <w:rFonts w:cs="Arial"/>
                <w:color w:val="C45911" w:themeColor="accent2" w:themeShade="BF"/>
              </w:rPr>
              <w:lastRenderedPageBreak/>
              <w:t>coherencia y cohesión en las producciones textuales.</w:t>
            </w:r>
          </w:p>
        </w:tc>
        <w:tc>
          <w:tcPr>
            <w:tcW w:w="873" w:type="pct"/>
          </w:tcPr>
          <w:p w:rsidR="00D07515" w:rsidRPr="00D07515" w:rsidRDefault="00D07515" w:rsidP="007506F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Anota ideas con coherencia y cohesión </w:t>
            </w:r>
            <w:r w:rsidRPr="00D07515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>en las producciones textuales.</w:t>
            </w:r>
          </w:p>
        </w:tc>
        <w:tc>
          <w:tcPr>
            <w:tcW w:w="831" w:type="pct"/>
            <w:vAlign w:val="center"/>
          </w:tcPr>
          <w:p w:rsidR="00D07515" w:rsidRPr="00D07515" w:rsidRDefault="00D07515" w:rsidP="00FC3DF4">
            <w:pPr>
              <w:jc w:val="center"/>
              <w:rPr>
                <w:color w:val="000000" w:themeColor="text1"/>
              </w:rPr>
            </w:pPr>
            <w:r w:rsidRPr="00D07515">
              <w:rPr>
                <w:color w:val="000000" w:themeColor="text1"/>
              </w:rPr>
              <w:lastRenderedPageBreak/>
              <w:t xml:space="preserve">Distingue palabras claves   en la producción textual </w:t>
            </w:r>
            <w:r w:rsidRPr="00D07515">
              <w:rPr>
                <w:color w:val="000000" w:themeColor="text1"/>
              </w:rPr>
              <w:lastRenderedPageBreak/>
              <w:t>para la cohesión del mensaje.</w:t>
            </w:r>
          </w:p>
        </w:tc>
        <w:tc>
          <w:tcPr>
            <w:tcW w:w="950" w:type="pct"/>
            <w:vAlign w:val="center"/>
          </w:tcPr>
          <w:p w:rsidR="00D07515" w:rsidRPr="00D07515" w:rsidRDefault="00D07515" w:rsidP="00FC3DF4">
            <w:pPr>
              <w:jc w:val="center"/>
              <w:rPr>
                <w:color w:val="000000" w:themeColor="text1"/>
              </w:rPr>
            </w:pPr>
            <w:r w:rsidRPr="00D07515">
              <w:rPr>
                <w:color w:val="000000" w:themeColor="text1"/>
              </w:rPr>
              <w:lastRenderedPageBreak/>
              <w:t xml:space="preserve">Emplea párrafos con coherencia y cohesión </w:t>
            </w:r>
            <w:r w:rsidRPr="00D07515">
              <w:rPr>
                <w:color w:val="000000" w:themeColor="text1"/>
              </w:rPr>
              <w:lastRenderedPageBreak/>
              <w:t>en las producciones textuales.</w:t>
            </w:r>
          </w:p>
        </w:tc>
      </w:tr>
      <w:tr w:rsidR="00D07515" w:rsidRPr="00D07515" w:rsidTr="00D07515">
        <w:trPr>
          <w:trHeight w:val="857"/>
        </w:trPr>
        <w:tc>
          <w:tcPr>
            <w:tcW w:w="1173" w:type="pct"/>
          </w:tcPr>
          <w:p w:rsidR="00D07515" w:rsidRPr="00D07515" w:rsidRDefault="00D07515" w:rsidP="00D07515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07515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Trasmisión efectiva</w:t>
            </w:r>
          </w:p>
          <w:p w:rsidR="00D07515" w:rsidRPr="00D07515" w:rsidRDefault="00D07515" w:rsidP="00F92116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D07515" w:rsidRPr="00D07515" w:rsidRDefault="00D07515" w:rsidP="00F9211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07515">
              <w:rPr>
                <w:rFonts w:cs="Arial"/>
                <w:color w:val="C45911" w:themeColor="accent2" w:themeShade="BF"/>
              </w:rPr>
              <w:t>Utiliza los códigos no verbales: mirada, gesticulación, movimientos, etc. en correspondencia con el vocabulario.</w:t>
            </w:r>
          </w:p>
        </w:tc>
        <w:tc>
          <w:tcPr>
            <w:tcW w:w="873" w:type="pct"/>
          </w:tcPr>
          <w:p w:rsidR="00D07515" w:rsidRPr="00D07515" w:rsidRDefault="00D07515" w:rsidP="007506F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D07515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los mensajes utilizando la mirada, los gestos los movimientos, etc.</w:t>
            </w:r>
          </w:p>
        </w:tc>
        <w:tc>
          <w:tcPr>
            <w:tcW w:w="831" w:type="pct"/>
            <w:vAlign w:val="center"/>
          </w:tcPr>
          <w:p w:rsidR="00D07515" w:rsidRPr="00D07515" w:rsidRDefault="00D07515" w:rsidP="00FC3DF4">
            <w:pPr>
              <w:jc w:val="center"/>
              <w:rPr>
                <w:color w:val="000000" w:themeColor="text1"/>
              </w:rPr>
            </w:pPr>
            <w:r w:rsidRPr="00D07515">
              <w:rPr>
                <w:color w:val="000000" w:themeColor="text1"/>
              </w:rPr>
              <w:t>Relata anécdotas relacionadas con la interpretación  de miradas, gestos, movimientos etc.</w:t>
            </w:r>
          </w:p>
        </w:tc>
        <w:tc>
          <w:tcPr>
            <w:tcW w:w="950" w:type="pct"/>
            <w:vAlign w:val="center"/>
          </w:tcPr>
          <w:p w:rsidR="00D07515" w:rsidRPr="00D07515" w:rsidRDefault="00D07515" w:rsidP="00FC3DF4">
            <w:pPr>
              <w:jc w:val="center"/>
              <w:rPr>
                <w:color w:val="000000" w:themeColor="text1"/>
              </w:rPr>
            </w:pPr>
            <w:r w:rsidRPr="00D07515">
              <w:rPr>
                <w:color w:val="000000" w:themeColor="text1"/>
              </w:rPr>
              <w:t>Emplea palabras y frases en correspondencia con la utilización de la mirada, los gestos, los movimientos etc.</w:t>
            </w:r>
          </w:p>
        </w:tc>
      </w:tr>
    </w:tbl>
    <w:p w:rsidR="00FC3DF4" w:rsidRDefault="00FC3DF4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spacing w:after="0"/>
        <w:jc w:val="both"/>
      </w:pPr>
    </w:p>
    <w:p w:rsidR="00193DEA" w:rsidRDefault="00193DEA" w:rsidP="00193DE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193DEA" w:rsidRDefault="00193DEA" w:rsidP="00193DE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3DEA" w:rsidRDefault="00193DEA" w:rsidP="00193DE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193DEA" w:rsidRDefault="00193DEA" w:rsidP="00193DE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3DEA" w:rsidRDefault="00193DEA" w:rsidP="00193DE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193DEA" w:rsidRDefault="00193DEA" w:rsidP="00193DE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193DEA" w:rsidRDefault="00193DEA" w:rsidP="00193DE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3DEA" w:rsidRDefault="00193DEA" w:rsidP="00193DE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193DEA" w:rsidRDefault="00193DEA" w:rsidP="00193DE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3DEA" w:rsidRDefault="00193DEA" w:rsidP="00193DE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193DEA" w:rsidRDefault="00193DEA" w:rsidP="00193DE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193DEA" w:rsidRDefault="00193DEA" w:rsidP="00193DEA">
      <w:pPr>
        <w:pStyle w:val="Sinespaciado"/>
        <w:rPr>
          <w:rFonts w:ascii="Cambria" w:eastAsia="Calibri" w:hAnsi="Cambria" w:cs="Arial"/>
          <w:lang w:eastAsia="en-US"/>
        </w:rPr>
      </w:pPr>
    </w:p>
    <w:p w:rsidR="00193DEA" w:rsidRDefault="00193DEA" w:rsidP="00193DE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193DEA" w:rsidRDefault="00193DEA" w:rsidP="00193DE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193DEA" w:rsidRDefault="00193DEA" w:rsidP="00193DEA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193DEA" w:rsidRDefault="00193DEA" w:rsidP="00193DE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193DEA" w:rsidRDefault="00193DEA" w:rsidP="00193DE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193DEA" w:rsidRDefault="00193DEA" w:rsidP="00193DE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193DEA" w:rsidRDefault="00193DEA" w:rsidP="00193DE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193DEA" w:rsidRDefault="00193DEA" w:rsidP="00193DE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193DEA" w:rsidRDefault="00193DEA" w:rsidP="00193DEA">
      <w:pPr>
        <w:rPr>
          <w:rFonts w:ascii="Calibri" w:eastAsia="Calibri" w:hAnsi="Calibri" w:cs="Times New Roman"/>
        </w:rPr>
      </w:pPr>
      <w:r>
        <w:t xml:space="preserve"> </w:t>
      </w:r>
    </w:p>
    <w:p w:rsidR="00193DEA" w:rsidRDefault="00193DEA" w:rsidP="00193DEA">
      <w:pPr>
        <w:rPr>
          <w:b/>
        </w:rPr>
      </w:pPr>
      <w:r>
        <w:rPr>
          <w:b/>
        </w:rPr>
        <w:t>Docentes:</w:t>
      </w:r>
    </w:p>
    <w:p w:rsidR="00193DEA" w:rsidRDefault="00193DEA" w:rsidP="00193DEA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193DEA" w:rsidRDefault="00193DEA" w:rsidP="00193DEA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193DEA" w:rsidRDefault="00193DEA" w:rsidP="00193DEA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193DEA" w:rsidRDefault="00193DEA" w:rsidP="00193DEA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193DEA" w:rsidRDefault="00193DEA" w:rsidP="00193DEA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193DEA" w:rsidRDefault="00193DEA" w:rsidP="00193DEA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193DEA" w:rsidRDefault="00193DEA" w:rsidP="00193DEA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193DEA" w:rsidRDefault="00193DEA" w:rsidP="00193DEA">
      <w:pPr>
        <w:spacing w:after="0"/>
        <w:jc w:val="both"/>
      </w:pPr>
      <w:bookmarkStart w:id="0" w:name="_GoBack"/>
      <w:bookmarkEnd w:id="0"/>
    </w:p>
    <w:p w:rsidR="00193DEA" w:rsidRPr="00D07515" w:rsidRDefault="00193DEA" w:rsidP="00193DEA">
      <w:pPr>
        <w:spacing w:after="0"/>
        <w:jc w:val="both"/>
      </w:pPr>
    </w:p>
    <w:sectPr w:rsidR="00193DEA" w:rsidRPr="00D0751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8EF" w:rsidRDefault="004548EF" w:rsidP="00140D69">
      <w:pPr>
        <w:spacing w:after="0" w:line="240" w:lineRule="auto"/>
      </w:pPr>
      <w:r>
        <w:separator/>
      </w:r>
    </w:p>
  </w:endnote>
  <w:endnote w:type="continuationSeparator" w:id="0">
    <w:p w:rsidR="004548EF" w:rsidRDefault="004548EF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322" w:rsidRDefault="008143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322" w:rsidRDefault="00814322" w:rsidP="00814322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814322" w:rsidRDefault="0081432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322" w:rsidRDefault="008143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8EF" w:rsidRDefault="004548EF" w:rsidP="00140D69">
      <w:pPr>
        <w:spacing w:after="0" w:line="240" w:lineRule="auto"/>
      </w:pPr>
      <w:r>
        <w:separator/>
      </w:r>
    </w:p>
  </w:footnote>
  <w:footnote w:type="continuationSeparator" w:id="0">
    <w:p w:rsidR="004548EF" w:rsidRDefault="004548EF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322" w:rsidRDefault="008143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322" w:rsidRDefault="0081432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322" w:rsidRDefault="008143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1142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82B5E"/>
    <w:rsid w:val="00092CC3"/>
    <w:rsid w:val="000949B9"/>
    <w:rsid w:val="00095E51"/>
    <w:rsid w:val="000A1C7A"/>
    <w:rsid w:val="000A6BAC"/>
    <w:rsid w:val="000A7017"/>
    <w:rsid w:val="000C24A6"/>
    <w:rsid w:val="000C7F95"/>
    <w:rsid w:val="000D290A"/>
    <w:rsid w:val="000F6A3F"/>
    <w:rsid w:val="00103BB2"/>
    <w:rsid w:val="0010655E"/>
    <w:rsid w:val="0012070A"/>
    <w:rsid w:val="00125F91"/>
    <w:rsid w:val="00130B1D"/>
    <w:rsid w:val="00131D39"/>
    <w:rsid w:val="00134D54"/>
    <w:rsid w:val="00135AC3"/>
    <w:rsid w:val="001405A9"/>
    <w:rsid w:val="00140D69"/>
    <w:rsid w:val="00141802"/>
    <w:rsid w:val="0015117D"/>
    <w:rsid w:val="00153531"/>
    <w:rsid w:val="00164071"/>
    <w:rsid w:val="00166D1D"/>
    <w:rsid w:val="00170268"/>
    <w:rsid w:val="001868A2"/>
    <w:rsid w:val="00193A67"/>
    <w:rsid w:val="00193DEA"/>
    <w:rsid w:val="00196279"/>
    <w:rsid w:val="001A58CE"/>
    <w:rsid w:val="001B045D"/>
    <w:rsid w:val="001B7469"/>
    <w:rsid w:val="001C3E2E"/>
    <w:rsid w:val="001C532E"/>
    <w:rsid w:val="001D6384"/>
    <w:rsid w:val="001E015E"/>
    <w:rsid w:val="001E3FE9"/>
    <w:rsid w:val="001E5FD6"/>
    <w:rsid w:val="001F2460"/>
    <w:rsid w:val="00201678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B59C6"/>
    <w:rsid w:val="002C0557"/>
    <w:rsid w:val="002C5FEA"/>
    <w:rsid w:val="002D6BFD"/>
    <w:rsid w:val="002E0CE6"/>
    <w:rsid w:val="002E69E6"/>
    <w:rsid w:val="002E7FC6"/>
    <w:rsid w:val="002F290D"/>
    <w:rsid w:val="002F7221"/>
    <w:rsid w:val="0030715C"/>
    <w:rsid w:val="003172CB"/>
    <w:rsid w:val="0032004C"/>
    <w:rsid w:val="00326213"/>
    <w:rsid w:val="00330C8D"/>
    <w:rsid w:val="00331C22"/>
    <w:rsid w:val="0033297A"/>
    <w:rsid w:val="00351BE7"/>
    <w:rsid w:val="00355915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1852"/>
    <w:rsid w:val="004222B2"/>
    <w:rsid w:val="00423E98"/>
    <w:rsid w:val="00426F8E"/>
    <w:rsid w:val="004333FA"/>
    <w:rsid w:val="00436072"/>
    <w:rsid w:val="00440F4E"/>
    <w:rsid w:val="004516A4"/>
    <w:rsid w:val="0045470C"/>
    <w:rsid w:val="004548EF"/>
    <w:rsid w:val="004609F9"/>
    <w:rsid w:val="00463D8D"/>
    <w:rsid w:val="00470226"/>
    <w:rsid w:val="004904A4"/>
    <w:rsid w:val="00497D6D"/>
    <w:rsid w:val="004A0AAA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1794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65DCB"/>
    <w:rsid w:val="00570DCE"/>
    <w:rsid w:val="00574658"/>
    <w:rsid w:val="00580965"/>
    <w:rsid w:val="005847A7"/>
    <w:rsid w:val="005918AA"/>
    <w:rsid w:val="005927F7"/>
    <w:rsid w:val="005A0E39"/>
    <w:rsid w:val="005B3CB8"/>
    <w:rsid w:val="005B4BC1"/>
    <w:rsid w:val="005D151E"/>
    <w:rsid w:val="005D19AC"/>
    <w:rsid w:val="005D328C"/>
    <w:rsid w:val="005D3374"/>
    <w:rsid w:val="005D615B"/>
    <w:rsid w:val="005E6632"/>
    <w:rsid w:val="005F2004"/>
    <w:rsid w:val="005F2D76"/>
    <w:rsid w:val="005F7ED6"/>
    <w:rsid w:val="00604354"/>
    <w:rsid w:val="00604894"/>
    <w:rsid w:val="00617A81"/>
    <w:rsid w:val="00621D1B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1EA6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06F9"/>
    <w:rsid w:val="00752217"/>
    <w:rsid w:val="00764A05"/>
    <w:rsid w:val="007678C2"/>
    <w:rsid w:val="00773780"/>
    <w:rsid w:val="00780645"/>
    <w:rsid w:val="007806DB"/>
    <w:rsid w:val="00780B51"/>
    <w:rsid w:val="00781504"/>
    <w:rsid w:val="007911C7"/>
    <w:rsid w:val="00794B49"/>
    <w:rsid w:val="007963F9"/>
    <w:rsid w:val="007A411D"/>
    <w:rsid w:val="007B6AC3"/>
    <w:rsid w:val="007C1CA5"/>
    <w:rsid w:val="007C5DED"/>
    <w:rsid w:val="007D0343"/>
    <w:rsid w:val="007E30DA"/>
    <w:rsid w:val="007F26D8"/>
    <w:rsid w:val="007F4498"/>
    <w:rsid w:val="007F4C7D"/>
    <w:rsid w:val="00801CB7"/>
    <w:rsid w:val="00814322"/>
    <w:rsid w:val="00826F9D"/>
    <w:rsid w:val="00830530"/>
    <w:rsid w:val="00841A0F"/>
    <w:rsid w:val="00845913"/>
    <w:rsid w:val="00851D9F"/>
    <w:rsid w:val="008545C3"/>
    <w:rsid w:val="008636DF"/>
    <w:rsid w:val="00874D9D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66360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2306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87ED6"/>
    <w:rsid w:val="00B903FF"/>
    <w:rsid w:val="00B93128"/>
    <w:rsid w:val="00BA2D50"/>
    <w:rsid w:val="00BA78EF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4888"/>
    <w:rsid w:val="00C22F48"/>
    <w:rsid w:val="00C40B6B"/>
    <w:rsid w:val="00C42102"/>
    <w:rsid w:val="00C452AE"/>
    <w:rsid w:val="00C457F7"/>
    <w:rsid w:val="00C52F52"/>
    <w:rsid w:val="00C56724"/>
    <w:rsid w:val="00C673A4"/>
    <w:rsid w:val="00C74EAB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07515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729F3"/>
    <w:rsid w:val="00D75A4F"/>
    <w:rsid w:val="00D80038"/>
    <w:rsid w:val="00D85E49"/>
    <w:rsid w:val="00D97878"/>
    <w:rsid w:val="00D97929"/>
    <w:rsid w:val="00DA4E2D"/>
    <w:rsid w:val="00DA628B"/>
    <w:rsid w:val="00DB16C0"/>
    <w:rsid w:val="00DB48B0"/>
    <w:rsid w:val="00DF221A"/>
    <w:rsid w:val="00E02759"/>
    <w:rsid w:val="00E02AD8"/>
    <w:rsid w:val="00E07E5D"/>
    <w:rsid w:val="00E173E3"/>
    <w:rsid w:val="00E31B6A"/>
    <w:rsid w:val="00E33A92"/>
    <w:rsid w:val="00E34330"/>
    <w:rsid w:val="00E3585B"/>
    <w:rsid w:val="00E47C85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0A7A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539AF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211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193DEA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3CEEA-0797-4673-8018-7972217C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1756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49</cp:revision>
  <dcterms:created xsi:type="dcterms:W3CDTF">2019-07-22T13:25:00Z</dcterms:created>
  <dcterms:modified xsi:type="dcterms:W3CDTF">2019-12-02T16:40:00Z</dcterms:modified>
</cp:coreProperties>
</file>