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282" w:rsidRPr="000B1282" w:rsidRDefault="000B1282" w:rsidP="000B1282">
      <w:pPr>
        <w:spacing w:after="0" w:line="240" w:lineRule="auto"/>
        <w:jc w:val="center"/>
        <w:rPr>
          <w:b/>
        </w:rPr>
      </w:pPr>
      <w:r w:rsidRPr="000B1282">
        <w:rPr>
          <w:b/>
        </w:rPr>
        <w:t xml:space="preserve">Lineamientos generales para el planeamiento de </w:t>
      </w:r>
    </w:p>
    <w:p w:rsidR="000B1282" w:rsidRPr="000B1282" w:rsidRDefault="000B1282" w:rsidP="000B1282">
      <w:pPr>
        <w:spacing w:after="0" w:line="240" w:lineRule="auto"/>
        <w:jc w:val="center"/>
        <w:rPr>
          <w:b/>
        </w:rPr>
      </w:pPr>
      <w:r w:rsidRPr="000B1282">
        <w:rPr>
          <w:b/>
        </w:rPr>
        <w:t>Español en Primer Ciclo y Segundo Ciclo</w:t>
      </w:r>
    </w:p>
    <w:p w:rsidR="000B1282" w:rsidRPr="000B1282" w:rsidRDefault="000B1282" w:rsidP="000B1282">
      <w:pPr>
        <w:spacing w:after="0" w:line="240" w:lineRule="auto"/>
        <w:jc w:val="center"/>
      </w:pPr>
    </w:p>
    <w:p w:rsidR="000B1282" w:rsidRPr="000B1282" w:rsidRDefault="000B1282" w:rsidP="000B128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0B1282">
        <w:t xml:space="preserve">Las actividades de mediación para desarrollar las lecciones de </w:t>
      </w:r>
      <w:proofErr w:type="gramStart"/>
      <w:r w:rsidRPr="000B1282">
        <w:t>Español</w:t>
      </w:r>
      <w:proofErr w:type="gramEnd"/>
      <w:r w:rsidRPr="000B1282">
        <w:t xml:space="preserve"> en primaria, se elaboran considerando los tres momentos claves para el abordaje de los contenidos curriculares correspondientes (inicio, desarrollo y cierre).</w:t>
      </w:r>
    </w:p>
    <w:p w:rsidR="000B1282" w:rsidRPr="000B1282" w:rsidRDefault="000B1282" w:rsidP="000B128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0B1282">
        <w:t>Las actividades de mediación se redactan de manera muy detallada y en tercera persona singular.</w:t>
      </w:r>
    </w:p>
    <w:p w:rsidR="000B1282" w:rsidRPr="000B1282" w:rsidRDefault="000B1282" w:rsidP="000B128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0B1282">
        <w:t xml:space="preserve">El contenido curricular actitudinal correspondiente debe evidenciarse en la redacción de alguna de las actividades de mediación y se subraya o escribe con letra negrita o de otro color. </w:t>
      </w:r>
    </w:p>
    <w:p w:rsidR="000B1282" w:rsidRPr="000B1282" w:rsidRDefault="000B1282" w:rsidP="000B128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0B1282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0B1282" w:rsidRPr="000B1282" w:rsidRDefault="000B1282" w:rsidP="000B128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0B1282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0B1282">
        <w:t>supracitado</w:t>
      </w:r>
      <w:proofErr w:type="spellEnd"/>
      <w:r w:rsidRPr="000B1282">
        <w:t xml:space="preserve"> establece la dosificación por nivel y las listas de lecturas recomendadas para ambos ciclos educativos.</w:t>
      </w:r>
    </w:p>
    <w:p w:rsidR="000B1282" w:rsidRPr="000B1282" w:rsidRDefault="000B1282" w:rsidP="000B128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0B1282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0B1282">
        <w:rPr>
          <w:b/>
        </w:rPr>
        <w:t>DVM-AC-0015-01-2017</w:t>
      </w:r>
      <w:r w:rsidRPr="000B1282">
        <w:t xml:space="preserve">. </w:t>
      </w:r>
    </w:p>
    <w:p w:rsidR="000B1282" w:rsidRPr="000B1282" w:rsidRDefault="000B1282" w:rsidP="000B128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0B1282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0B1282">
        <w:t>subsitio</w:t>
      </w:r>
      <w:proofErr w:type="spellEnd"/>
      <w:r w:rsidRPr="000B1282">
        <w:t xml:space="preserve"> Piensa en Arte, al cual se puede ingresar con una contraseña creada por el usuario que cuente con correo oficial del MEP.</w:t>
      </w:r>
    </w:p>
    <w:p w:rsidR="000B1282" w:rsidRPr="000B1282" w:rsidRDefault="000B1282" w:rsidP="000B128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0B1282">
        <w:t>El contenido 4.1 de primer año se debe retomar periódicamente, cada vez que se trabaje el desarrollo o estimulación de la conciencia fonológica.</w:t>
      </w:r>
    </w:p>
    <w:p w:rsidR="000B1282" w:rsidRPr="000B1282" w:rsidRDefault="000B1282" w:rsidP="000B128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0B1282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0B1282" w:rsidRPr="000B1282" w:rsidRDefault="000B1282" w:rsidP="000B128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0B1282">
        <w:t>Debido a lo expuesto en el punto anterior, y como parte del proceso de lectoescritura, la unidad de articulación se abarca hacia el final del primer año, o bien, al iniciar el segundo año escolar.</w:t>
      </w:r>
    </w:p>
    <w:p w:rsidR="000B1282" w:rsidRPr="000B1282" w:rsidRDefault="000B1282" w:rsidP="000B128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0B1282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0B1282" w:rsidRPr="000B1282" w:rsidRDefault="000B1282" w:rsidP="000B128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0B1282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A374EC" w:rsidRPr="000B1282" w:rsidRDefault="00A374EC" w:rsidP="007F26D8">
      <w:pPr>
        <w:tabs>
          <w:tab w:val="left" w:pos="1725"/>
        </w:tabs>
        <w:rPr>
          <w:b/>
        </w:rPr>
      </w:pPr>
    </w:p>
    <w:p w:rsidR="006E4B70" w:rsidRDefault="006E4B70" w:rsidP="006E4B70">
      <w:pPr>
        <w:jc w:val="center"/>
        <w:rPr>
          <w:b/>
        </w:rPr>
      </w:pPr>
      <w:r w:rsidRPr="000B1282">
        <w:rPr>
          <w:b/>
        </w:rPr>
        <w:t xml:space="preserve">Plantilla de planeamiento didáctico de Español </w:t>
      </w:r>
    </w:p>
    <w:p w:rsidR="001D2F82" w:rsidRDefault="001D2F82" w:rsidP="001D2F82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6E4B70" w:rsidRPr="000B1282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B1282" w:rsidRDefault="006E4B70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0B128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B1282" w:rsidRDefault="006E4B70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6E4B70" w:rsidRPr="000B1282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B1282" w:rsidRDefault="006E4B70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FD6C35" w:rsidRPr="000B1282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0B1282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B1282" w:rsidRDefault="006E4B70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0B1282" w:rsidRPr="000B1282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6E4B70" w:rsidRPr="000B1282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B1282" w:rsidRDefault="006E4B70" w:rsidP="002F420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2F420B" w:rsidRPr="000B1282">
              <w:rPr>
                <w:rFonts w:asciiTheme="minorHAnsi" w:hAnsiTheme="minorHAnsi" w:cs="Arial"/>
                <w:b/>
                <w:sz w:val="22"/>
                <w:szCs w:val="22"/>
              </w:rPr>
              <w:t>Segundo</w:t>
            </w: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B1282" w:rsidRDefault="00FD6C35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6E4B70" w:rsidRPr="000B1282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B1282" w:rsidRDefault="006E4B70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1D2F82" w:rsidRDefault="001D2F82" w:rsidP="006E4B70">
      <w:pPr>
        <w:spacing w:after="0"/>
        <w:rPr>
          <w:b/>
        </w:rPr>
      </w:pPr>
    </w:p>
    <w:p w:rsidR="006E4B70" w:rsidRPr="000B1282" w:rsidRDefault="001D2F82" w:rsidP="006E4B70">
      <w:pPr>
        <w:spacing w:after="0"/>
        <w:rPr>
          <w:b/>
        </w:rPr>
      </w:pPr>
      <w:r>
        <w:rPr>
          <w:b/>
        </w:rPr>
        <w:t>S</w:t>
      </w:r>
      <w:r w:rsidRPr="003053CA">
        <w:rPr>
          <w:b/>
        </w:rPr>
        <w:t>ección I. Habilidades en el marco de la política curricular</w:t>
      </w:r>
    </w:p>
    <w:p w:rsidR="003D0226" w:rsidRPr="000B1282" w:rsidRDefault="003D0226" w:rsidP="006E4B70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45911" w:themeFill="accent2" w:themeFillShade="BF"/>
        <w:tblLook w:val="04A0" w:firstRow="1" w:lastRow="0" w:firstColumn="1" w:lastColumn="0" w:noHBand="0" w:noVBand="1"/>
      </w:tblPr>
      <w:tblGrid>
        <w:gridCol w:w="3158"/>
        <w:gridCol w:w="10067"/>
      </w:tblGrid>
      <w:tr w:rsidR="003D0226" w:rsidRPr="000B1282" w:rsidTr="003D0226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3D0226" w:rsidRPr="000B1282" w:rsidRDefault="003D0226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0B128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3D0226" w:rsidRPr="000B1282" w:rsidRDefault="000B1282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0B128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3D0226" w:rsidRPr="000B128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3D0226" w:rsidRPr="000B1282" w:rsidTr="003D0226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3D0226" w:rsidRPr="000B1282" w:rsidRDefault="003D0226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>Comunicación:</w:t>
            </w:r>
          </w:p>
          <w:p w:rsidR="003D0226" w:rsidRPr="000B1282" w:rsidRDefault="003D0226" w:rsidP="003B4592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B1282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3D0226" w:rsidRPr="000B1282" w:rsidRDefault="003D0226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:rsidR="003D0226" w:rsidRPr="000B1282" w:rsidRDefault="003D0226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3D0226" w:rsidRPr="000B1282" w:rsidRDefault="003D0226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  <w:tr w:rsidR="003D0226" w:rsidRPr="000B1282" w:rsidTr="003D0226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3D0226" w:rsidRPr="000B1282" w:rsidRDefault="003D0226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:rsidR="003D0226" w:rsidRPr="000B1282" w:rsidRDefault="003D0226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3D0226" w:rsidRPr="000B1282" w:rsidRDefault="003D0226" w:rsidP="003B4592">
            <w:pPr>
              <w:jc w:val="both"/>
              <w:rPr>
                <w:rFonts w:cs="Arial"/>
              </w:rPr>
            </w:pPr>
            <w:r w:rsidRPr="000B1282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3D0226" w:rsidRPr="000B1282" w:rsidTr="003D0226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3D0226" w:rsidRPr="000B1282" w:rsidRDefault="003D0226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:rsidR="003D0226" w:rsidRPr="000B1282" w:rsidRDefault="003D0226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3D0226" w:rsidRPr="000B1282" w:rsidRDefault="003D0226" w:rsidP="003B4592">
            <w:pPr>
              <w:jc w:val="center"/>
            </w:pPr>
            <w:r w:rsidRPr="000B1282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6E4B70" w:rsidRPr="000B1282" w:rsidRDefault="006E4B70" w:rsidP="006E4B70">
      <w:pPr>
        <w:rPr>
          <w:b/>
        </w:rPr>
      </w:pPr>
    </w:p>
    <w:p w:rsidR="003D0226" w:rsidRPr="000B1282" w:rsidRDefault="003D0226" w:rsidP="006E4B70">
      <w:pPr>
        <w:rPr>
          <w:b/>
        </w:rPr>
      </w:pPr>
    </w:p>
    <w:p w:rsidR="003D0226" w:rsidRPr="000B1282" w:rsidRDefault="003D0226" w:rsidP="006E4B70">
      <w:pPr>
        <w:rPr>
          <w:b/>
        </w:rPr>
      </w:pPr>
    </w:p>
    <w:p w:rsidR="003D0226" w:rsidRPr="000B1282" w:rsidRDefault="003D0226" w:rsidP="006E4B70">
      <w:pPr>
        <w:rPr>
          <w:b/>
        </w:rPr>
      </w:pPr>
    </w:p>
    <w:p w:rsidR="003D0226" w:rsidRPr="000B1282" w:rsidRDefault="003D0226" w:rsidP="006E4B70">
      <w:pPr>
        <w:rPr>
          <w:b/>
        </w:rPr>
      </w:pPr>
    </w:p>
    <w:p w:rsidR="006E4B70" w:rsidRPr="000B1282" w:rsidRDefault="006E4B70" w:rsidP="006E4B70">
      <w:pPr>
        <w:rPr>
          <w:b/>
        </w:rPr>
      </w:pPr>
    </w:p>
    <w:p w:rsidR="001D2F82" w:rsidRDefault="001D2F82" w:rsidP="001D2F82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3D0226" w:rsidRPr="000B1282" w:rsidTr="00232BA4">
        <w:tc>
          <w:tcPr>
            <w:tcW w:w="4784" w:type="dxa"/>
            <w:gridSpan w:val="2"/>
          </w:tcPr>
          <w:p w:rsidR="003D0226" w:rsidRPr="000B1282" w:rsidRDefault="003D0226" w:rsidP="003D0226">
            <w:pPr>
              <w:jc w:val="center"/>
              <w:rPr>
                <w:b/>
              </w:rPr>
            </w:pPr>
            <w:r w:rsidRPr="000B1282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3D0226" w:rsidRPr="000B1282" w:rsidRDefault="003D0226" w:rsidP="003D0226">
            <w:pPr>
              <w:jc w:val="center"/>
              <w:rPr>
                <w:b/>
              </w:rPr>
            </w:pPr>
            <w:r w:rsidRPr="000B1282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3D0226" w:rsidRPr="000B1282" w:rsidRDefault="000B1282" w:rsidP="003D0226">
            <w:pPr>
              <w:jc w:val="center"/>
              <w:rPr>
                <w:b/>
              </w:rPr>
            </w:pPr>
            <w:r w:rsidRPr="000B1282">
              <w:rPr>
                <w:b/>
              </w:rPr>
              <w:t>Estrategias</w:t>
            </w:r>
            <w:r w:rsidR="003D0226" w:rsidRPr="000B1282">
              <w:rPr>
                <w:b/>
              </w:rPr>
              <w:t xml:space="preserve"> de mediación</w:t>
            </w:r>
          </w:p>
          <w:p w:rsidR="003D0226" w:rsidRPr="000B1282" w:rsidRDefault="003D0226" w:rsidP="003D0226">
            <w:pPr>
              <w:jc w:val="center"/>
              <w:rPr>
                <w:b/>
              </w:rPr>
            </w:pPr>
          </w:p>
        </w:tc>
      </w:tr>
      <w:tr w:rsidR="003D0226" w:rsidRPr="000B1282" w:rsidTr="00232BA4">
        <w:tc>
          <w:tcPr>
            <w:tcW w:w="2263" w:type="dxa"/>
          </w:tcPr>
          <w:p w:rsidR="003D0226" w:rsidRPr="000B1282" w:rsidRDefault="003D0226" w:rsidP="003D0226">
            <w:pPr>
              <w:jc w:val="center"/>
              <w:rPr>
                <w:b/>
                <w:highlight w:val="yellow"/>
              </w:rPr>
            </w:pPr>
            <w:r w:rsidRPr="000B1282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3D0226" w:rsidRPr="000B1282" w:rsidRDefault="003D0226" w:rsidP="003D0226">
            <w:pPr>
              <w:jc w:val="center"/>
              <w:rPr>
                <w:b/>
              </w:rPr>
            </w:pPr>
            <w:r w:rsidRPr="000B1282">
              <w:rPr>
                <w:b/>
              </w:rPr>
              <w:t>Componente del programa de estudio</w:t>
            </w:r>
          </w:p>
          <w:p w:rsidR="003D0226" w:rsidRPr="000B1282" w:rsidRDefault="003D0226" w:rsidP="003D0226">
            <w:pPr>
              <w:jc w:val="center"/>
              <w:rPr>
                <w:b/>
              </w:rPr>
            </w:pPr>
            <w:r w:rsidRPr="000B1282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3D0226" w:rsidRPr="000B1282" w:rsidRDefault="003D0226" w:rsidP="003D0226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3D0226" w:rsidRPr="000B1282" w:rsidRDefault="003D0226" w:rsidP="003D0226">
            <w:pPr>
              <w:jc w:val="center"/>
              <w:rPr>
                <w:b/>
              </w:rPr>
            </w:pPr>
          </w:p>
        </w:tc>
      </w:tr>
      <w:tr w:rsidR="006E4B70" w:rsidRPr="000B1282" w:rsidTr="00662476">
        <w:trPr>
          <w:trHeight w:val="274"/>
        </w:trPr>
        <w:tc>
          <w:tcPr>
            <w:tcW w:w="2263" w:type="dxa"/>
            <w:vAlign w:val="center"/>
          </w:tcPr>
          <w:p w:rsidR="006E4B70" w:rsidRPr="000B1282" w:rsidRDefault="006E4B70" w:rsidP="006E4B7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6E4B70" w:rsidRPr="000B1282" w:rsidRDefault="006E4B70" w:rsidP="006E4B7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0B128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A354CA" w:rsidRPr="000B1282" w:rsidRDefault="00A354CA" w:rsidP="006E4B7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A354CA" w:rsidRPr="000B1282" w:rsidRDefault="00A354CA" w:rsidP="006E4B7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A354CA" w:rsidRPr="000B1282" w:rsidRDefault="00A354CA" w:rsidP="006E4B7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A354CA" w:rsidRPr="000B1282" w:rsidRDefault="00A354CA" w:rsidP="006E4B7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6E4B70" w:rsidRPr="000B1282" w:rsidRDefault="006E4B70" w:rsidP="006E4B7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6E4B70" w:rsidRPr="000B1282" w:rsidRDefault="006E4B70" w:rsidP="006E4B70">
            <w:pPr>
              <w:jc w:val="both"/>
              <w:rPr>
                <w:rFonts w:cs="Arial"/>
                <w:color w:val="C45911" w:themeColor="accent2" w:themeShade="BF"/>
              </w:rPr>
            </w:pPr>
            <w:r w:rsidRPr="000B1282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A354CA" w:rsidRPr="000B1282" w:rsidRDefault="00A354CA" w:rsidP="006E4B7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A354CA" w:rsidRPr="000B1282" w:rsidRDefault="00A354CA" w:rsidP="006E4B7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E4B70" w:rsidRPr="000B1282" w:rsidRDefault="006E4B70" w:rsidP="006E4B7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6E4B70" w:rsidRPr="000B1282" w:rsidRDefault="006E4B70" w:rsidP="006E4B7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0B128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(Crea, a través del código oral y escrito, </w:t>
            </w:r>
            <w:r w:rsidRPr="000B1282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841A0F" w:rsidRPr="000B1282" w:rsidRDefault="000C71C6" w:rsidP="000C71C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B1282">
              <w:rPr>
                <w:rFonts w:eastAsia="Times New Roman" w:cs="Arial"/>
                <w:lang w:eastAsia="es-ES"/>
              </w:rPr>
              <w:lastRenderedPageBreak/>
              <w:t>9.1. Utilización de estrategias de planificación (propósito,</w:t>
            </w:r>
            <w:r w:rsidR="00C071FA" w:rsidRPr="000B1282">
              <w:rPr>
                <w:rFonts w:eastAsia="Times New Roman" w:cs="Arial"/>
                <w:lang w:eastAsia="es-ES"/>
              </w:rPr>
              <w:t xml:space="preserve"> </w:t>
            </w:r>
            <w:r w:rsidRPr="000B1282">
              <w:rPr>
                <w:rFonts w:eastAsia="Times New Roman" w:cs="Arial"/>
                <w:lang w:eastAsia="es-ES"/>
              </w:rPr>
              <w:t xml:space="preserve">destinatario, </w:t>
            </w:r>
            <w:r w:rsidR="00C071FA" w:rsidRPr="000B1282">
              <w:rPr>
                <w:rFonts w:eastAsia="Times New Roman" w:cs="Arial"/>
                <w:lang w:eastAsia="es-ES"/>
              </w:rPr>
              <w:t>m</w:t>
            </w:r>
            <w:r w:rsidRPr="000B1282">
              <w:rPr>
                <w:rFonts w:eastAsia="Times New Roman" w:cs="Arial"/>
                <w:lang w:eastAsia="es-ES"/>
              </w:rPr>
              <w:t>ensaje,</w:t>
            </w:r>
            <w:r w:rsidR="00C071FA" w:rsidRPr="000B1282">
              <w:rPr>
                <w:rFonts w:eastAsia="Times New Roman" w:cs="Arial"/>
                <w:lang w:eastAsia="es-ES"/>
              </w:rPr>
              <w:t xml:space="preserve"> </w:t>
            </w:r>
            <w:r w:rsidRPr="000B1282">
              <w:rPr>
                <w:rFonts w:eastAsia="Times New Roman" w:cs="Arial"/>
                <w:lang w:eastAsia="es-ES"/>
              </w:rPr>
              <w:t>estructura), textualización,</w:t>
            </w:r>
            <w:r w:rsidR="00C071FA" w:rsidRPr="000B1282">
              <w:rPr>
                <w:rFonts w:eastAsia="Times New Roman" w:cs="Arial"/>
                <w:lang w:eastAsia="es-ES"/>
              </w:rPr>
              <w:t xml:space="preserve"> </w:t>
            </w:r>
            <w:r w:rsidRPr="000B1282">
              <w:rPr>
                <w:rFonts w:eastAsia="Times New Roman" w:cs="Arial"/>
                <w:lang w:eastAsia="es-ES"/>
              </w:rPr>
              <w:t>elaboración y revisión al escribir variedad de textos.</w:t>
            </w:r>
          </w:p>
          <w:p w:rsidR="00C071FA" w:rsidRPr="000B1282" w:rsidRDefault="00C071FA" w:rsidP="000C71C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C071FA" w:rsidRPr="000B1282" w:rsidRDefault="00C071FA" w:rsidP="00C071F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B1282">
              <w:rPr>
                <w:rFonts w:eastAsia="Times New Roman" w:cs="Arial"/>
                <w:lang w:eastAsia="es-ES"/>
              </w:rPr>
              <w:t>(9. Producción de texto.</w:t>
            </w:r>
          </w:p>
          <w:p w:rsidR="00C071FA" w:rsidRPr="000B1282" w:rsidRDefault="00C071FA" w:rsidP="00C071F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B1282">
              <w:rPr>
                <w:rFonts w:eastAsia="Times New Roman" w:cs="Arial"/>
                <w:lang w:eastAsia="es-ES"/>
              </w:rPr>
              <w:t>Como:</w:t>
            </w:r>
          </w:p>
          <w:p w:rsidR="00C071FA" w:rsidRPr="000B1282" w:rsidRDefault="00C071FA" w:rsidP="00C071F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B1282">
              <w:rPr>
                <w:rFonts w:eastAsia="Times New Roman" w:cs="Arial"/>
                <w:lang w:eastAsia="es-ES"/>
              </w:rPr>
              <w:t>• Coherencia.</w:t>
            </w:r>
          </w:p>
          <w:p w:rsidR="00C071FA" w:rsidRPr="000B1282" w:rsidRDefault="00C071FA" w:rsidP="00C071F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B1282">
              <w:rPr>
                <w:rFonts w:eastAsia="Times New Roman" w:cs="Arial"/>
                <w:lang w:eastAsia="es-ES"/>
              </w:rPr>
              <w:t>• Corrección.</w:t>
            </w:r>
          </w:p>
          <w:p w:rsidR="00C071FA" w:rsidRPr="000B1282" w:rsidRDefault="00C071FA" w:rsidP="00C071F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B1282">
              <w:rPr>
                <w:rFonts w:eastAsia="Times New Roman" w:cs="Arial"/>
                <w:lang w:eastAsia="es-ES"/>
              </w:rPr>
              <w:t>• Concordancia.</w:t>
            </w:r>
          </w:p>
          <w:p w:rsidR="00C071FA" w:rsidRPr="000B1282" w:rsidRDefault="00C071FA" w:rsidP="00C071F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B1282">
              <w:rPr>
                <w:rFonts w:eastAsia="Times New Roman" w:cs="Arial"/>
                <w:lang w:eastAsia="es-ES"/>
              </w:rPr>
              <w:t>• Claridad en las ideas.</w:t>
            </w:r>
          </w:p>
          <w:p w:rsidR="00C071FA" w:rsidRPr="000B1282" w:rsidRDefault="00C071FA" w:rsidP="00C071F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B1282">
              <w:rPr>
                <w:rFonts w:eastAsia="Times New Roman" w:cs="Arial"/>
                <w:lang w:eastAsia="es-ES"/>
              </w:rPr>
              <w:t xml:space="preserve">• Normas ortográficas elementales (mayúscula al inicio y en sustantivos propios, uso de r, </w:t>
            </w:r>
            <w:proofErr w:type="spellStart"/>
            <w:r w:rsidRPr="000B1282">
              <w:rPr>
                <w:rFonts w:eastAsia="Times New Roman" w:cs="Arial"/>
                <w:lang w:eastAsia="es-ES"/>
              </w:rPr>
              <w:t>rr</w:t>
            </w:r>
            <w:proofErr w:type="spellEnd"/>
            <w:r w:rsidRPr="000B1282">
              <w:rPr>
                <w:rFonts w:eastAsia="Times New Roman" w:cs="Arial"/>
                <w:lang w:eastAsia="es-ES"/>
              </w:rPr>
              <w:t xml:space="preserve">, m antes de b y p, uso de la b en terminaciones “-aba” de los verbos, escritura de ce, ci, que, </w:t>
            </w:r>
            <w:proofErr w:type="spellStart"/>
            <w:r w:rsidRPr="000B1282">
              <w:rPr>
                <w:rFonts w:eastAsia="Times New Roman" w:cs="Arial"/>
                <w:lang w:eastAsia="es-ES"/>
              </w:rPr>
              <w:t>qui</w:t>
            </w:r>
            <w:proofErr w:type="spellEnd"/>
            <w:r w:rsidRPr="000B1282">
              <w:rPr>
                <w:rFonts w:eastAsia="Times New Roman" w:cs="Arial"/>
                <w:lang w:eastAsia="es-ES"/>
              </w:rPr>
              <w:t xml:space="preserve">, </w:t>
            </w:r>
            <w:proofErr w:type="spellStart"/>
            <w:r w:rsidRPr="000B1282">
              <w:rPr>
                <w:rFonts w:eastAsia="Times New Roman" w:cs="Arial"/>
                <w:lang w:eastAsia="es-ES"/>
              </w:rPr>
              <w:t>gue</w:t>
            </w:r>
            <w:proofErr w:type="spellEnd"/>
            <w:r w:rsidRPr="000B1282">
              <w:rPr>
                <w:rFonts w:eastAsia="Times New Roman" w:cs="Arial"/>
                <w:lang w:eastAsia="es-ES"/>
              </w:rPr>
              <w:t xml:space="preserve">, </w:t>
            </w:r>
            <w:proofErr w:type="spellStart"/>
            <w:r w:rsidRPr="000B1282">
              <w:rPr>
                <w:rFonts w:eastAsia="Times New Roman" w:cs="Arial"/>
                <w:lang w:eastAsia="es-ES"/>
              </w:rPr>
              <w:t>gui</w:t>
            </w:r>
            <w:proofErr w:type="spellEnd"/>
            <w:r w:rsidRPr="000B1282">
              <w:rPr>
                <w:rFonts w:eastAsia="Times New Roman" w:cs="Arial"/>
                <w:lang w:eastAsia="es-ES"/>
              </w:rPr>
              <w:t xml:space="preserve">. </w:t>
            </w:r>
            <w:proofErr w:type="spellStart"/>
            <w:r w:rsidRPr="000B1282">
              <w:rPr>
                <w:rFonts w:eastAsia="Times New Roman" w:cs="Arial"/>
                <w:lang w:eastAsia="es-ES"/>
              </w:rPr>
              <w:t>güe</w:t>
            </w:r>
            <w:proofErr w:type="spellEnd"/>
            <w:r w:rsidRPr="000B1282">
              <w:rPr>
                <w:rFonts w:eastAsia="Times New Roman" w:cs="Arial"/>
                <w:lang w:eastAsia="es-ES"/>
              </w:rPr>
              <w:t xml:space="preserve">, </w:t>
            </w:r>
            <w:proofErr w:type="spellStart"/>
            <w:r w:rsidRPr="000B1282">
              <w:rPr>
                <w:rFonts w:eastAsia="Times New Roman" w:cs="Arial"/>
                <w:lang w:eastAsia="es-ES"/>
              </w:rPr>
              <w:t>güi</w:t>
            </w:r>
            <w:proofErr w:type="spellEnd"/>
            <w:r w:rsidRPr="000B1282">
              <w:rPr>
                <w:rFonts w:eastAsia="Times New Roman" w:cs="Arial"/>
                <w:lang w:eastAsia="es-ES"/>
              </w:rPr>
              <w:t xml:space="preserve">, punto al finalizar una </w:t>
            </w:r>
            <w:r w:rsidRPr="000B1282">
              <w:rPr>
                <w:rFonts w:eastAsia="Times New Roman" w:cs="Arial"/>
                <w:lang w:eastAsia="es-ES"/>
              </w:rPr>
              <w:lastRenderedPageBreak/>
              <w:t>oración).</w:t>
            </w:r>
          </w:p>
          <w:p w:rsidR="00C071FA" w:rsidRPr="000B1282" w:rsidRDefault="00C071FA" w:rsidP="00C071F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B1282">
              <w:rPr>
                <w:rFonts w:eastAsia="Times New Roman" w:cs="Arial"/>
                <w:lang w:eastAsia="es-ES"/>
              </w:rPr>
              <w:t>• Desarrollar lo propuesto</w:t>
            </w:r>
          </w:p>
          <w:p w:rsidR="00662476" w:rsidRPr="000B1282" w:rsidRDefault="00C071FA" w:rsidP="00C071FA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proofErr w:type="gramStart"/>
            <w:r w:rsidRPr="000B1282">
              <w:rPr>
                <w:rFonts w:eastAsia="Times New Roman" w:cs="Arial"/>
                <w:lang w:eastAsia="es-ES"/>
              </w:rPr>
              <w:t>en</w:t>
            </w:r>
            <w:proofErr w:type="gramEnd"/>
            <w:r w:rsidRPr="000B1282">
              <w:rPr>
                <w:rFonts w:eastAsia="Times New Roman" w:cs="Arial"/>
                <w:lang w:eastAsia="es-ES"/>
              </w:rPr>
              <w:t xml:space="preserve"> la unidad transversal de comprensión y expresión oral (de los dos primeros años): conceptual: 2. procedimental 2.3. </w:t>
            </w:r>
            <w:proofErr w:type="gramStart"/>
            <w:r w:rsidRPr="000B1282">
              <w:rPr>
                <w:rFonts w:eastAsia="Times New Roman" w:cs="Arial"/>
                <w:lang w:eastAsia="es-ES"/>
              </w:rPr>
              <w:t>y</w:t>
            </w:r>
            <w:proofErr w:type="gramEnd"/>
            <w:r w:rsidRPr="000B1282">
              <w:rPr>
                <w:rFonts w:eastAsia="Times New Roman" w:cs="Arial"/>
                <w:lang w:eastAsia="es-ES"/>
              </w:rPr>
              <w:t xml:space="preserve"> 2.7. </w:t>
            </w:r>
            <w:proofErr w:type="gramStart"/>
            <w:r w:rsidRPr="000B1282">
              <w:rPr>
                <w:rFonts w:eastAsia="Times New Roman" w:cs="Arial"/>
                <w:lang w:eastAsia="es-ES"/>
              </w:rPr>
              <w:t>y</w:t>
            </w:r>
            <w:proofErr w:type="gramEnd"/>
            <w:r w:rsidRPr="000B1282">
              <w:rPr>
                <w:rFonts w:eastAsia="Times New Roman" w:cs="Arial"/>
                <w:lang w:eastAsia="es-ES"/>
              </w:rPr>
              <w:t xml:space="preserve"> actitudinales correspondientes). </w:t>
            </w:r>
          </w:p>
          <w:p w:rsidR="00C071FA" w:rsidRPr="000B1282" w:rsidRDefault="00C071FA" w:rsidP="00662476">
            <w:pPr>
              <w:rPr>
                <w:rFonts w:cs="Arial"/>
              </w:rPr>
            </w:pPr>
          </w:p>
        </w:tc>
        <w:tc>
          <w:tcPr>
            <w:tcW w:w="0" w:type="auto"/>
          </w:tcPr>
          <w:p w:rsidR="00AA6617" w:rsidRPr="000B1282" w:rsidRDefault="003172CB" w:rsidP="00AA661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lastRenderedPageBreak/>
              <w:t xml:space="preserve">Reconoce </w:t>
            </w:r>
            <w:r w:rsidR="00AA6617"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>estrategias de planificación (propósito, destinatario, mensaje, estructura), textualización, elaboración y revisión al escribir variedad de textos.</w:t>
            </w:r>
          </w:p>
          <w:p w:rsidR="003172CB" w:rsidRPr="000B1282" w:rsidRDefault="003172CB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A354CA" w:rsidRPr="000B1282" w:rsidRDefault="00A354CA" w:rsidP="00AA661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AA6617" w:rsidRPr="000B1282" w:rsidRDefault="003172CB" w:rsidP="00AA6617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>Identifica ideas</w:t>
            </w:r>
            <w:r w:rsidR="003631CE"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orales y escritas</w:t>
            </w: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present</w:t>
            </w:r>
            <w:r w:rsidR="007A1C3F"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>es</w:t>
            </w: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en </w:t>
            </w:r>
            <w:r w:rsidR="00AA6617" w:rsidRPr="000B1282">
              <w:rPr>
                <w:rFonts w:cs="Arial"/>
                <w:color w:val="C45911" w:themeColor="accent2" w:themeShade="BF"/>
              </w:rPr>
              <w:t>diversas formas de comunic</w:t>
            </w:r>
            <w:r w:rsidR="007A1C3F" w:rsidRPr="000B1282">
              <w:rPr>
                <w:rFonts w:cs="Arial"/>
                <w:color w:val="C45911" w:themeColor="accent2" w:themeShade="BF"/>
              </w:rPr>
              <w:t>ación y de acuerdo con su contexto</w:t>
            </w:r>
            <w:r w:rsidR="00AA6617" w:rsidRPr="000B1282">
              <w:rPr>
                <w:rFonts w:cs="Arial"/>
                <w:color w:val="C45911" w:themeColor="accent2" w:themeShade="BF"/>
              </w:rPr>
              <w:t>.</w:t>
            </w:r>
          </w:p>
          <w:p w:rsidR="003172CB" w:rsidRPr="000B1282" w:rsidRDefault="003172CB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6F0467" w:rsidRPr="000B1282" w:rsidRDefault="006F0467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3172CB" w:rsidRPr="000B1282" w:rsidRDefault="000718D8" w:rsidP="003631CE">
            <w:pPr>
              <w:jc w:val="center"/>
            </w:pP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>Utiliza nueva información</w:t>
            </w:r>
            <w:r w:rsidRPr="000B1282">
              <w:rPr>
                <w:rFonts w:cs="Arial"/>
                <w:color w:val="C45911" w:themeColor="accent2" w:themeShade="BF"/>
              </w:rPr>
              <w:t>, con n</w:t>
            </w: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ormas ortográficas </w:t>
            </w: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lastRenderedPageBreak/>
              <w:t>elementales</w:t>
            </w:r>
            <w:r w:rsidRPr="000B1282">
              <w:rPr>
                <w:rFonts w:cs="Arial"/>
                <w:color w:val="C45911" w:themeColor="accent2" w:themeShade="BF"/>
              </w:rPr>
              <w:t>,</w:t>
            </w: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para enriquecer las producciones orales, escritas plástica</w:t>
            </w:r>
            <w:r w:rsidR="00477EB5"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>s</w:t>
            </w: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y otras, que desea realizar.</w:t>
            </w:r>
          </w:p>
        </w:tc>
        <w:tc>
          <w:tcPr>
            <w:tcW w:w="6890" w:type="dxa"/>
          </w:tcPr>
          <w:p w:rsidR="006E4B70" w:rsidRPr="000B1282" w:rsidRDefault="006E4B70" w:rsidP="00232BA4">
            <w:pPr>
              <w:jc w:val="both"/>
              <w:rPr>
                <w:rFonts w:cs="Arial"/>
              </w:rPr>
            </w:pPr>
          </w:p>
        </w:tc>
      </w:tr>
    </w:tbl>
    <w:p w:rsidR="003D0226" w:rsidRPr="000B1282" w:rsidRDefault="003D0226" w:rsidP="006E4B70">
      <w:pPr>
        <w:spacing w:after="0"/>
        <w:jc w:val="center"/>
        <w:rPr>
          <w:b/>
        </w:rPr>
      </w:pPr>
    </w:p>
    <w:p w:rsidR="001D2F82" w:rsidRPr="003053CA" w:rsidRDefault="001D2F82" w:rsidP="001D2F82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5B0117" w:rsidRPr="000B1282" w:rsidRDefault="005B0117" w:rsidP="006E4B70">
      <w:pPr>
        <w:spacing w:after="0"/>
        <w:jc w:val="center"/>
        <w:rPr>
          <w:b/>
        </w:rPr>
      </w:pPr>
    </w:p>
    <w:p w:rsidR="006E4B70" w:rsidRPr="000B1282" w:rsidRDefault="006E4B70" w:rsidP="006E4B70">
      <w:pPr>
        <w:spacing w:after="0"/>
        <w:jc w:val="center"/>
        <w:rPr>
          <w:b/>
        </w:rPr>
      </w:pPr>
      <w:r w:rsidRPr="000B1282">
        <w:rPr>
          <w:b/>
        </w:rPr>
        <w:t>Instrumento de proceso</w:t>
      </w:r>
    </w:p>
    <w:p w:rsidR="006E4B70" w:rsidRPr="000B1282" w:rsidRDefault="006E4B70" w:rsidP="006E4B70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0B1282" w:rsidRPr="000B1282" w:rsidTr="000B1282">
        <w:tc>
          <w:tcPr>
            <w:tcW w:w="1173" w:type="pct"/>
            <w:vAlign w:val="center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0B128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  <w:shd w:val="clear" w:color="auto" w:fill="auto"/>
          </w:tcPr>
          <w:p w:rsidR="000B1282" w:rsidRPr="000B1282" w:rsidRDefault="000B1282" w:rsidP="000B1282">
            <w:pPr>
              <w:jc w:val="center"/>
              <w:rPr>
                <w:b/>
              </w:rPr>
            </w:pPr>
            <w:r w:rsidRPr="000B1282">
              <w:rPr>
                <w:b/>
              </w:rPr>
              <w:t>Indicadores del aprendizaje esperado</w:t>
            </w:r>
          </w:p>
        </w:tc>
        <w:tc>
          <w:tcPr>
            <w:tcW w:w="873" w:type="pct"/>
            <w:shd w:val="clear" w:color="auto" w:fill="auto"/>
          </w:tcPr>
          <w:p w:rsidR="000B1282" w:rsidRPr="000B1282" w:rsidRDefault="000B1282" w:rsidP="000B1282">
            <w:pPr>
              <w:jc w:val="center"/>
              <w:rPr>
                <w:b/>
              </w:rPr>
            </w:pPr>
            <w:r w:rsidRPr="000B1282">
              <w:rPr>
                <w:b/>
              </w:rPr>
              <w:t>Inicial</w:t>
            </w:r>
          </w:p>
        </w:tc>
        <w:tc>
          <w:tcPr>
            <w:tcW w:w="831" w:type="pct"/>
            <w:shd w:val="clear" w:color="auto" w:fill="auto"/>
          </w:tcPr>
          <w:p w:rsidR="000B1282" w:rsidRPr="000B1282" w:rsidRDefault="000B1282" w:rsidP="000B1282">
            <w:pPr>
              <w:jc w:val="center"/>
              <w:rPr>
                <w:b/>
              </w:rPr>
            </w:pPr>
            <w:r w:rsidRPr="000B1282">
              <w:rPr>
                <w:b/>
              </w:rPr>
              <w:t>Intermedio</w:t>
            </w:r>
          </w:p>
        </w:tc>
        <w:tc>
          <w:tcPr>
            <w:tcW w:w="950" w:type="pct"/>
            <w:shd w:val="clear" w:color="auto" w:fill="auto"/>
          </w:tcPr>
          <w:p w:rsidR="000B1282" w:rsidRPr="000B1282" w:rsidRDefault="000B1282" w:rsidP="000B1282">
            <w:pPr>
              <w:jc w:val="center"/>
              <w:rPr>
                <w:b/>
              </w:rPr>
            </w:pPr>
            <w:r w:rsidRPr="000B1282">
              <w:rPr>
                <w:b/>
              </w:rPr>
              <w:t>Avanzado</w:t>
            </w:r>
          </w:p>
        </w:tc>
      </w:tr>
      <w:tr w:rsidR="000B1282" w:rsidRPr="000B1282" w:rsidTr="000B1282">
        <w:trPr>
          <w:trHeight w:val="526"/>
        </w:trPr>
        <w:tc>
          <w:tcPr>
            <w:tcW w:w="1173" w:type="pct"/>
            <w:shd w:val="clear" w:color="auto" w:fill="FFFFFF" w:themeFill="background1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0B1282" w:rsidRPr="000B1282" w:rsidRDefault="000B1282" w:rsidP="000B128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>Reconoce estrategias de planificación (propósito, destinatario, mensaje, estructura), textualización, elaboración y revisión al escribir variedad de textos.</w:t>
            </w:r>
          </w:p>
          <w:p w:rsidR="000B1282" w:rsidRPr="000B1282" w:rsidRDefault="000B1282" w:rsidP="000B1282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873" w:type="pct"/>
            <w:shd w:val="clear" w:color="auto" w:fill="FFFFFF" w:themeFill="background1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sz w:val="22"/>
                <w:szCs w:val="22"/>
              </w:rPr>
              <w:t>Cita estrategias de planificación (propósito, destinatario, mensaje, estructura), textualización, elaboración y revisión al escribir variedad de textos.</w:t>
            </w:r>
          </w:p>
        </w:tc>
        <w:tc>
          <w:tcPr>
            <w:tcW w:w="831" w:type="pct"/>
            <w:shd w:val="clear" w:color="auto" w:fill="FFFFFF" w:themeFill="background1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sz w:val="22"/>
                <w:szCs w:val="22"/>
              </w:rPr>
              <w:t>Selecciona estrategias de planificación (propósito, destinatario, mensaje, estructura), textualización, elaboración y revisión al escribir variedad de textos.</w:t>
            </w:r>
          </w:p>
        </w:tc>
        <w:tc>
          <w:tcPr>
            <w:tcW w:w="950" w:type="pct"/>
            <w:shd w:val="clear" w:color="auto" w:fill="FFFFFF" w:themeFill="background1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sz w:val="22"/>
                <w:szCs w:val="22"/>
              </w:rPr>
              <w:t>Identifica estrategias de planificación (propósito, destinatario, mensaje, estructura), textualización, elaboración y revisión al escribir variedad de textos.</w:t>
            </w:r>
          </w:p>
        </w:tc>
      </w:tr>
      <w:tr w:rsidR="000B1282" w:rsidRPr="000B1282" w:rsidTr="000B1282">
        <w:trPr>
          <w:trHeight w:val="526"/>
        </w:trPr>
        <w:tc>
          <w:tcPr>
            <w:tcW w:w="1173" w:type="pct"/>
            <w:shd w:val="clear" w:color="auto" w:fill="FFFFFF" w:themeFill="background1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0B1282" w:rsidRPr="000B1282" w:rsidRDefault="000B1282" w:rsidP="000B1282">
            <w:pPr>
              <w:jc w:val="both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0B1282" w:rsidRPr="000B1282" w:rsidRDefault="000B1282" w:rsidP="000B1282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0B1282" w:rsidRPr="000B1282" w:rsidRDefault="000B1282" w:rsidP="000B1282">
            <w:pPr>
              <w:jc w:val="both"/>
              <w:rPr>
                <w:rFonts w:cs="Arial"/>
                <w:color w:val="C45911" w:themeColor="accent2" w:themeShade="BF"/>
              </w:rPr>
            </w:pP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Identifica ideas orales y escritas presentes en </w:t>
            </w:r>
            <w:r w:rsidRPr="000B1282">
              <w:rPr>
                <w:rFonts w:cs="Arial"/>
                <w:color w:val="C45911" w:themeColor="accent2" w:themeShade="BF"/>
              </w:rPr>
              <w:t xml:space="preserve">diversas formas de comunicación y de acuerdo </w:t>
            </w:r>
            <w:r w:rsidRPr="000B1282">
              <w:rPr>
                <w:rFonts w:cs="Arial"/>
                <w:color w:val="C45911" w:themeColor="accent2" w:themeShade="BF"/>
              </w:rPr>
              <w:lastRenderedPageBreak/>
              <w:t>con su contexto.</w:t>
            </w:r>
          </w:p>
          <w:p w:rsidR="000B1282" w:rsidRPr="000B1282" w:rsidRDefault="000B1282" w:rsidP="000B1282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0B1282" w:rsidRPr="000B1282" w:rsidRDefault="000B1282" w:rsidP="000B1282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873" w:type="pct"/>
            <w:shd w:val="clear" w:color="auto" w:fill="FFFFFF" w:themeFill="background1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Menciona ideas presentadas en formas oral, escrita, plástica y otras, producto de un </w:t>
            </w:r>
            <w:r w:rsidRPr="000B1282">
              <w:rPr>
                <w:rFonts w:asciiTheme="minorHAnsi" w:hAnsiTheme="minorHAnsi" w:cs="Arial"/>
                <w:sz w:val="22"/>
                <w:szCs w:val="22"/>
              </w:rPr>
              <w:lastRenderedPageBreak/>
              <w:t>proceso de comunicación con normas ortográficas elementales.</w:t>
            </w:r>
          </w:p>
        </w:tc>
        <w:tc>
          <w:tcPr>
            <w:tcW w:w="831" w:type="pct"/>
            <w:shd w:val="clear" w:color="auto" w:fill="FFFFFF" w:themeFill="background1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Brinda generalidades acerca de ideas presentadas en formas oral, escrita, </w:t>
            </w:r>
            <w:r w:rsidRPr="000B1282">
              <w:rPr>
                <w:rFonts w:asciiTheme="minorHAnsi" w:hAnsiTheme="minorHAnsi" w:cs="Arial"/>
                <w:sz w:val="22"/>
                <w:szCs w:val="22"/>
              </w:rPr>
              <w:lastRenderedPageBreak/>
              <w:t>plástica y otras, producto de un proceso de comunicación con normas ortográficas elementales</w:t>
            </w:r>
          </w:p>
        </w:tc>
        <w:tc>
          <w:tcPr>
            <w:tcW w:w="950" w:type="pct"/>
            <w:shd w:val="clear" w:color="auto" w:fill="FFFFFF" w:themeFill="background1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Indica, de manera específica, las ideas presentadas en formas oral, escrita, plástica y </w:t>
            </w:r>
            <w:r w:rsidRPr="000B1282">
              <w:rPr>
                <w:rFonts w:asciiTheme="minorHAnsi" w:hAnsiTheme="minorHAnsi" w:cs="Arial"/>
                <w:sz w:val="22"/>
                <w:szCs w:val="22"/>
              </w:rPr>
              <w:lastRenderedPageBreak/>
              <w:t>otras, producto de un proceso de comunicación con normas ortográficas elementales.</w:t>
            </w:r>
          </w:p>
        </w:tc>
      </w:tr>
      <w:tr w:rsidR="000B1282" w:rsidRPr="000B1282" w:rsidTr="000B1282">
        <w:trPr>
          <w:trHeight w:val="590"/>
        </w:trPr>
        <w:tc>
          <w:tcPr>
            <w:tcW w:w="1173" w:type="pct"/>
            <w:shd w:val="clear" w:color="auto" w:fill="FFFFFF" w:themeFill="background1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Trasmisión efectiva</w:t>
            </w:r>
          </w:p>
          <w:p w:rsidR="000B1282" w:rsidRPr="000B1282" w:rsidRDefault="000B1282" w:rsidP="000B1282">
            <w:pPr>
              <w:jc w:val="center"/>
            </w:pPr>
          </w:p>
        </w:tc>
        <w:tc>
          <w:tcPr>
            <w:tcW w:w="1173" w:type="pct"/>
            <w:shd w:val="clear" w:color="auto" w:fill="FFFFFF" w:themeFill="background1"/>
          </w:tcPr>
          <w:p w:rsidR="000B1282" w:rsidRPr="000B1282" w:rsidRDefault="000B1282" w:rsidP="000B1282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>Utiliza nueva información</w:t>
            </w:r>
            <w:r w:rsidRPr="000B1282">
              <w:rPr>
                <w:rFonts w:cs="Arial"/>
                <w:color w:val="C45911" w:themeColor="accent2" w:themeShade="BF"/>
              </w:rPr>
              <w:t>, con n</w:t>
            </w: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>ormas ortográficas elementales</w:t>
            </w:r>
            <w:r w:rsidRPr="000B1282">
              <w:rPr>
                <w:rFonts w:cs="Arial"/>
                <w:color w:val="C45911" w:themeColor="accent2" w:themeShade="BF"/>
              </w:rPr>
              <w:t>,</w:t>
            </w:r>
            <w:r w:rsidRPr="000B1282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para enriquecer las producciones orales, escritas plásticas y otras, que desea realizar.</w:t>
            </w:r>
          </w:p>
        </w:tc>
        <w:tc>
          <w:tcPr>
            <w:tcW w:w="873" w:type="pct"/>
            <w:shd w:val="clear" w:color="auto" w:fill="FFFFFF" w:themeFill="background1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sz w:val="22"/>
                <w:szCs w:val="22"/>
              </w:rPr>
              <w:t>Indica ideas generales, con normas ortográficas elementales, para enriquecer las producciones orales, escritas plástica y otras que desea realizar.</w:t>
            </w:r>
          </w:p>
        </w:tc>
        <w:tc>
          <w:tcPr>
            <w:tcW w:w="831" w:type="pct"/>
            <w:shd w:val="clear" w:color="auto" w:fill="FFFFFF" w:themeFill="background1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sz w:val="22"/>
                <w:szCs w:val="22"/>
              </w:rPr>
              <w:t>Relata, con normas ortográficas elementales nueva información para enriquecer las producciones orales, escritas plástica y otras que desea realizar.</w:t>
            </w:r>
          </w:p>
        </w:tc>
        <w:tc>
          <w:tcPr>
            <w:tcW w:w="950" w:type="pct"/>
            <w:shd w:val="clear" w:color="auto" w:fill="FFFFFF" w:themeFill="background1"/>
          </w:tcPr>
          <w:p w:rsidR="000B1282" w:rsidRPr="000B1282" w:rsidRDefault="000B1282" w:rsidP="000B128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B1282">
              <w:rPr>
                <w:rFonts w:asciiTheme="minorHAnsi" w:hAnsiTheme="minorHAnsi" w:cs="Arial"/>
                <w:sz w:val="22"/>
                <w:szCs w:val="22"/>
              </w:rPr>
              <w:t>Emplea, con propiedad y normas ortográficas elementales, las ideas esenciales de la nueva información para enriquecer las producciones orales, escritas plástica y otras que desea realizar.</w:t>
            </w:r>
          </w:p>
        </w:tc>
      </w:tr>
    </w:tbl>
    <w:p w:rsidR="006E4B70" w:rsidRPr="000B1282" w:rsidRDefault="006E4B70" w:rsidP="006E4B70">
      <w:pPr>
        <w:jc w:val="center"/>
        <w:rPr>
          <w:b/>
        </w:rPr>
      </w:pPr>
    </w:p>
    <w:p w:rsidR="006E4B70" w:rsidRPr="000B1282" w:rsidRDefault="006E4B70" w:rsidP="006E4B70">
      <w:pPr>
        <w:jc w:val="center"/>
        <w:rPr>
          <w:b/>
        </w:rPr>
      </w:pPr>
    </w:p>
    <w:p w:rsidR="006E4B70" w:rsidRPr="000B1282" w:rsidRDefault="006E4B70" w:rsidP="006E4B70">
      <w:pPr>
        <w:jc w:val="center"/>
        <w:rPr>
          <w:b/>
        </w:rPr>
      </w:pPr>
    </w:p>
    <w:p w:rsidR="006E4B70" w:rsidRPr="000B1282" w:rsidRDefault="006E4B70" w:rsidP="006E4B70">
      <w:pPr>
        <w:jc w:val="center"/>
        <w:rPr>
          <w:b/>
        </w:rPr>
      </w:pPr>
    </w:p>
    <w:p w:rsidR="006E4B70" w:rsidRPr="000B1282" w:rsidRDefault="006E4B70" w:rsidP="006E4B70">
      <w:pPr>
        <w:jc w:val="center"/>
        <w:rPr>
          <w:b/>
        </w:rPr>
      </w:pPr>
    </w:p>
    <w:p w:rsidR="006E4B70" w:rsidRDefault="006E4B70" w:rsidP="006E4B70">
      <w:pPr>
        <w:jc w:val="center"/>
        <w:rPr>
          <w:b/>
        </w:rPr>
      </w:pPr>
    </w:p>
    <w:p w:rsidR="00397F28" w:rsidRDefault="00397F28" w:rsidP="006E4B70">
      <w:pPr>
        <w:jc w:val="center"/>
        <w:rPr>
          <w:b/>
        </w:rPr>
      </w:pPr>
    </w:p>
    <w:p w:rsidR="00397F28" w:rsidRDefault="00397F28" w:rsidP="006E4B70">
      <w:pPr>
        <w:jc w:val="center"/>
        <w:rPr>
          <w:b/>
        </w:rPr>
      </w:pPr>
    </w:p>
    <w:p w:rsidR="00397F28" w:rsidRDefault="00397F28" w:rsidP="006E4B70">
      <w:pPr>
        <w:jc w:val="center"/>
        <w:rPr>
          <w:b/>
        </w:rPr>
      </w:pPr>
    </w:p>
    <w:p w:rsidR="00397F28" w:rsidRDefault="00397F28" w:rsidP="006E4B70">
      <w:pPr>
        <w:jc w:val="center"/>
        <w:rPr>
          <w:b/>
        </w:rPr>
      </w:pPr>
    </w:p>
    <w:p w:rsidR="00397F28" w:rsidRDefault="00397F28" w:rsidP="006E4B70">
      <w:pPr>
        <w:jc w:val="center"/>
        <w:rPr>
          <w:b/>
        </w:rPr>
      </w:pPr>
    </w:p>
    <w:p w:rsidR="00397F28" w:rsidRDefault="00397F28" w:rsidP="00397F28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397F28" w:rsidRDefault="00397F28" w:rsidP="00397F2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397F28" w:rsidRDefault="00397F28" w:rsidP="00397F28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397F28" w:rsidRDefault="00397F28" w:rsidP="00397F2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397F28" w:rsidRDefault="00397F28" w:rsidP="00397F2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397F28" w:rsidRDefault="00397F28" w:rsidP="00397F2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397F28" w:rsidRDefault="00397F28" w:rsidP="00397F2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397F28" w:rsidRDefault="00397F28" w:rsidP="00397F28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397F28" w:rsidRDefault="00397F28" w:rsidP="00397F2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397F28" w:rsidRDefault="00397F28" w:rsidP="00397F2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397F28" w:rsidRDefault="00397F28" w:rsidP="00397F2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397F28" w:rsidRDefault="00397F28" w:rsidP="00397F28">
      <w:pPr>
        <w:pStyle w:val="Sinespaciado"/>
        <w:rPr>
          <w:rFonts w:ascii="Cambria" w:eastAsia="Calibri" w:hAnsi="Cambria" w:cs="Arial"/>
          <w:lang w:eastAsia="en-US"/>
        </w:rPr>
      </w:pPr>
    </w:p>
    <w:p w:rsidR="00397F28" w:rsidRDefault="00397F28" w:rsidP="00397F28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397F28" w:rsidRDefault="00397F28" w:rsidP="00397F2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397F28" w:rsidRDefault="00397F28" w:rsidP="00397F28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397F28" w:rsidRDefault="00397F28" w:rsidP="00397F28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397F28" w:rsidRDefault="00397F28" w:rsidP="00397F2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397F28" w:rsidRDefault="00397F28" w:rsidP="00397F2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397F28" w:rsidRDefault="00397F28" w:rsidP="00397F2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397F28" w:rsidRDefault="00397F28" w:rsidP="00397F2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397F28" w:rsidRDefault="00397F28" w:rsidP="00397F28">
      <w:pPr>
        <w:rPr>
          <w:rFonts w:ascii="Calibri" w:eastAsia="Calibri" w:hAnsi="Calibri" w:cs="Times New Roman"/>
        </w:rPr>
      </w:pPr>
      <w:r>
        <w:t xml:space="preserve"> </w:t>
      </w:r>
    </w:p>
    <w:p w:rsidR="00397F28" w:rsidRDefault="00397F28" w:rsidP="00397F28">
      <w:pPr>
        <w:rPr>
          <w:b/>
        </w:rPr>
      </w:pPr>
      <w:r>
        <w:rPr>
          <w:b/>
        </w:rPr>
        <w:t>Docentes:</w:t>
      </w:r>
    </w:p>
    <w:p w:rsidR="00397F28" w:rsidRDefault="00397F28" w:rsidP="00397F28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397F28" w:rsidRDefault="00397F28" w:rsidP="00397F28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397F28" w:rsidRDefault="00397F28" w:rsidP="00397F28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397F28" w:rsidRDefault="00397F28" w:rsidP="00397F28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397F28" w:rsidRDefault="00397F28" w:rsidP="00397F28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397F28" w:rsidRDefault="00397F28" w:rsidP="00397F28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397F28" w:rsidRDefault="00397F28" w:rsidP="00397F28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397F28" w:rsidRPr="000B1282" w:rsidRDefault="00397F28" w:rsidP="006E4B70">
      <w:pPr>
        <w:jc w:val="center"/>
        <w:rPr>
          <w:b/>
        </w:rPr>
      </w:pPr>
    </w:p>
    <w:sectPr w:rsidR="00397F28" w:rsidRPr="000B1282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49C" w:rsidRDefault="0078249C" w:rsidP="00140D69">
      <w:pPr>
        <w:spacing w:after="0" w:line="240" w:lineRule="auto"/>
      </w:pPr>
      <w:r>
        <w:separator/>
      </w:r>
    </w:p>
  </w:endnote>
  <w:endnote w:type="continuationSeparator" w:id="0">
    <w:p w:rsidR="0078249C" w:rsidRDefault="0078249C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DC" w:rsidRDefault="006A1ED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DC" w:rsidRDefault="006A1EDC" w:rsidP="006A1EDC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6A1EDC" w:rsidRDefault="006A1ED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DC" w:rsidRDefault="006A1ED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49C" w:rsidRDefault="0078249C" w:rsidP="00140D69">
      <w:pPr>
        <w:spacing w:after="0" w:line="240" w:lineRule="auto"/>
      </w:pPr>
      <w:r>
        <w:separator/>
      </w:r>
    </w:p>
  </w:footnote>
  <w:footnote w:type="continuationSeparator" w:id="0">
    <w:p w:rsidR="0078249C" w:rsidRDefault="0078249C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DC" w:rsidRDefault="006A1ED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DC" w:rsidRDefault="006A1ED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DC" w:rsidRDefault="006A1ED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435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5D2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92CC3"/>
    <w:rsid w:val="000949B9"/>
    <w:rsid w:val="00095E51"/>
    <w:rsid w:val="000A1C7A"/>
    <w:rsid w:val="000A6BAC"/>
    <w:rsid w:val="000B1282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C719C"/>
    <w:rsid w:val="001D2F82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2B86"/>
    <w:rsid w:val="0024360B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102F1"/>
    <w:rsid w:val="003153A7"/>
    <w:rsid w:val="003172CB"/>
    <w:rsid w:val="0032004C"/>
    <w:rsid w:val="00326213"/>
    <w:rsid w:val="00331C22"/>
    <w:rsid w:val="0033297A"/>
    <w:rsid w:val="00334F60"/>
    <w:rsid w:val="003631CE"/>
    <w:rsid w:val="00366809"/>
    <w:rsid w:val="00366BBE"/>
    <w:rsid w:val="00374ABB"/>
    <w:rsid w:val="00397F28"/>
    <w:rsid w:val="003A0FBA"/>
    <w:rsid w:val="003A752C"/>
    <w:rsid w:val="003B0935"/>
    <w:rsid w:val="003B115A"/>
    <w:rsid w:val="003B1F8F"/>
    <w:rsid w:val="003B5399"/>
    <w:rsid w:val="003C5F50"/>
    <w:rsid w:val="003D0226"/>
    <w:rsid w:val="003D3F45"/>
    <w:rsid w:val="003D7447"/>
    <w:rsid w:val="003E5E43"/>
    <w:rsid w:val="003E6F73"/>
    <w:rsid w:val="003E7F77"/>
    <w:rsid w:val="003F64C0"/>
    <w:rsid w:val="003F7157"/>
    <w:rsid w:val="00405C8F"/>
    <w:rsid w:val="0041441B"/>
    <w:rsid w:val="00423E98"/>
    <w:rsid w:val="004333FA"/>
    <w:rsid w:val="00433DB1"/>
    <w:rsid w:val="00440F4E"/>
    <w:rsid w:val="004516A4"/>
    <w:rsid w:val="0045470C"/>
    <w:rsid w:val="004609F9"/>
    <w:rsid w:val="00463D8D"/>
    <w:rsid w:val="00473D64"/>
    <w:rsid w:val="00477EB5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0117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969B6"/>
    <w:rsid w:val="006A1EDC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249C"/>
    <w:rsid w:val="00787DA6"/>
    <w:rsid w:val="007911C7"/>
    <w:rsid w:val="00793BB1"/>
    <w:rsid w:val="007948F7"/>
    <w:rsid w:val="007963F9"/>
    <w:rsid w:val="007A1C3F"/>
    <w:rsid w:val="007A411D"/>
    <w:rsid w:val="007A4D75"/>
    <w:rsid w:val="007B4572"/>
    <w:rsid w:val="007B6AC3"/>
    <w:rsid w:val="007C5DED"/>
    <w:rsid w:val="007D0343"/>
    <w:rsid w:val="007D4DF6"/>
    <w:rsid w:val="007E30DA"/>
    <w:rsid w:val="007F26D8"/>
    <w:rsid w:val="00801CB7"/>
    <w:rsid w:val="00803F74"/>
    <w:rsid w:val="00813125"/>
    <w:rsid w:val="00815053"/>
    <w:rsid w:val="00826F9D"/>
    <w:rsid w:val="00841A0F"/>
    <w:rsid w:val="00845913"/>
    <w:rsid w:val="00850709"/>
    <w:rsid w:val="008545C3"/>
    <w:rsid w:val="008636DF"/>
    <w:rsid w:val="00876809"/>
    <w:rsid w:val="00890069"/>
    <w:rsid w:val="00891F4A"/>
    <w:rsid w:val="00891FE6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5E49"/>
    <w:rsid w:val="00DA070E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73E3"/>
    <w:rsid w:val="00E25989"/>
    <w:rsid w:val="00E31B6A"/>
    <w:rsid w:val="00E32801"/>
    <w:rsid w:val="00E34330"/>
    <w:rsid w:val="00E46B6B"/>
    <w:rsid w:val="00E4739E"/>
    <w:rsid w:val="00E51BD0"/>
    <w:rsid w:val="00E5296A"/>
    <w:rsid w:val="00E559CD"/>
    <w:rsid w:val="00E6375F"/>
    <w:rsid w:val="00E7111C"/>
    <w:rsid w:val="00E80F64"/>
    <w:rsid w:val="00E84498"/>
    <w:rsid w:val="00E85A0D"/>
    <w:rsid w:val="00E933EA"/>
    <w:rsid w:val="00EA065F"/>
    <w:rsid w:val="00EA0F40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2435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1AF9"/>
    <w:rsid w:val="00FD63E5"/>
    <w:rsid w:val="00FD6C3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397F28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C4381-9B48-4E20-9994-42C22F39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7</Pages>
  <Words>1459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443</cp:revision>
  <dcterms:created xsi:type="dcterms:W3CDTF">2019-02-28T19:25:00Z</dcterms:created>
  <dcterms:modified xsi:type="dcterms:W3CDTF">2019-12-02T16:20:00Z</dcterms:modified>
</cp:coreProperties>
</file>