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C17" w:rsidRPr="001E0C17" w:rsidRDefault="001E0C17" w:rsidP="001E0C17">
      <w:pPr>
        <w:spacing w:after="0" w:line="240" w:lineRule="auto"/>
        <w:jc w:val="center"/>
        <w:rPr>
          <w:b/>
        </w:rPr>
      </w:pPr>
      <w:r w:rsidRPr="001E0C17">
        <w:rPr>
          <w:b/>
        </w:rPr>
        <w:t xml:space="preserve">Lineamientos generales para el planeamiento de </w:t>
      </w:r>
    </w:p>
    <w:p w:rsidR="001E0C17" w:rsidRPr="001E0C17" w:rsidRDefault="001E0C17" w:rsidP="001E0C17">
      <w:pPr>
        <w:spacing w:after="0" w:line="240" w:lineRule="auto"/>
        <w:jc w:val="center"/>
        <w:rPr>
          <w:b/>
        </w:rPr>
      </w:pPr>
      <w:r w:rsidRPr="001E0C17">
        <w:rPr>
          <w:b/>
        </w:rPr>
        <w:t>Español en Primer Ciclo y Segundo Ciclo</w:t>
      </w:r>
    </w:p>
    <w:p w:rsidR="001E0C17" w:rsidRPr="001E0C17" w:rsidRDefault="001E0C17" w:rsidP="001E0C17">
      <w:pPr>
        <w:spacing w:after="0" w:line="240" w:lineRule="auto"/>
        <w:jc w:val="center"/>
      </w:pP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Las actividades de mediación para desarrollar las lecciones de </w:t>
      </w:r>
      <w:proofErr w:type="gramStart"/>
      <w:r w:rsidRPr="001E0C17">
        <w:t>Español</w:t>
      </w:r>
      <w:proofErr w:type="gramEnd"/>
      <w:r w:rsidRPr="001E0C17">
        <w:t xml:space="preserve"> en primaria, se elaboran considerando los tres momentos claves para el abordaje de los contenidos curriculares correspondientes (inicio, desarrollo y cierre).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>Las actividades de mediación se redactan de manera muy detallada y en tercera persona singular.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El contenido curricular actitudinal correspondiente debe evidenciarse en la redacción de alguna de las actividades de mediación y se subraya o escribe con letra negrita o de otro color. 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1E0C17">
        <w:t>supracitado</w:t>
      </w:r>
      <w:proofErr w:type="spellEnd"/>
      <w:r w:rsidRPr="001E0C17">
        <w:t xml:space="preserve"> establece la dosificación por nivel y las listas de lecturas recomendadas para ambos ciclos educativos.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1E0C17">
        <w:rPr>
          <w:b/>
        </w:rPr>
        <w:t>DVM-AC-0015-01-2017</w:t>
      </w:r>
      <w:r w:rsidRPr="001E0C17">
        <w:t xml:space="preserve">. 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1E0C17">
        <w:t>subsitio</w:t>
      </w:r>
      <w:proofErr w:type="spellEnd"/>
      <w:r w:rsidRPr="001E0C17">
        <w:t xml:space="preserve"> Piensa en Arte, al cual se puede ingresar con una contraseña creada por el usuario que cuente con correo oficial del MEP.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>El contenido 4.1 de primer año se debe retomar periódicamente, cada vez que se trabaje el desarrollo o estimulación de la conciencia fonológica.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>Debido a lo expuesto en el punto anterior, y como parte del proceso de lectoescritura, la unidad de articulación se abarca hacia el final del primer año, o bien, al iniciar el segundo año escolar.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E0C17" w:rsidRPr="001E0C17" w:rsidRDefault="001E0C17" w:rsidP="001E0C1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E0C17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E0C17" w:rsidRPr="001E0C17" w:rsidRDefault="001E0C17" w:rsidP="001E0C17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1E0C17">
        <w:rPr>
          <w:b/>
        </w:rPr>
        <w:lastRenderedPageBreak/>
        <w:t xml:space="preserve">Plantilla de planeamiento didáctico de Español </w:t>
      </w:r>
    </w:p>
    <w:p w:rsidR="000F5905" w:rsidRDefault="000F5905" w:rsidP="000F5905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1E0C17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E0C1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1E0C17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004430"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1E0C17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1E0C17" w:rsidRPr="001E0C17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1E0C17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5E006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5E0061" w:rsidRPr="001E0C17">
              <w:rPr>
                <w:rFonts w:asciiTheme="minorHAnsi" w:hAnsiTheme="minorHAnsi" w:cs="Arial"/>
                <w:b/>
                <w:sz w:val="22"/>
                <w:szCs w:val="22"/>
              </w:rPr>
              <w:t>Sexto</w:t>
            </w: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004430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0F5905" w:rsidRPr="003053CA" w:rsidRDefault="000F5905" w:rsidP="000F5905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0F5905" w:rsidRPr="001E0C17" w:rsidRDefault="000F5905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1E0C17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E0C17" w:rsidRDefault="001E0C17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1E0C17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E0C17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1E0C17">
              <w:rPr>
                <w:b/>
                <w:color w:val="000000" w:themeColor="text1"/>
              </w:rPr>
              <w:t>Pensamiento Crítico:</w:t>
            </w:r>
          </w:p>
          <w:p w:rsidR="00FC3DF4" w:rsidRPr="001E0C17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E0C1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1E0C17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1E0C17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1E0C17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E0C17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1E0C17" w:rsidRDefault="00FC3DF4" w:rsidP="00FC3DF4">
            <w:pPr>
              <w:jc w:val="center"/>
              <w:rPr>
                <w:color w:val="000000" w:themeColor="text1"/>
              </w:rPr>
            </w:pPr>
            <w:r w:rsidRPr="001E0C17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1E0C17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E0C17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1E0C17" w:rsidRDefault="00FC3DF4" w:rsidP="001E0C17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  <w:r w:rsidR="001E0C17" w:rsidRPr="001E0C1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E0C17">
              <w:rPr>
                <w:rFonts w:asciiTheme="minorHAnsi" w:hAnsiTheme="minorHAnsi" w:cs="Arial"/>
                <w:sz w:val="22"/>
                <w:szCs w:val="22"/>
              </w:rPr>
              <w:t>así como los pro y contra de diversos puntos de vista)</w:t>
            </w:r>
          </w:p>
        </w:tc>
      </w:tr>
    </w:tbl>
    <w:p w:rsidR="00FC3DF4" w:rsidRPr="001E0C17" w:rsidRDefault="00FC3DF4" w:rsidP="00FC3DF4">
      <w:pPr>
        <w:spacing w:after="0"/>
        <w:rPr>
          <w:b/>
        </w:rPr>
      </w:pPr>
    </w:p>
    <w:p w:rsidR="00FC3DF4" w:rsidRPr="001E0C17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1E0C17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E0C17" w:rsidRDefault="001E0C17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1E0C17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E0C17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1E0C17">
              <w:rPr>
                <w:b/>
                <w:color w:val="000000" w:themeColor="text1"/>
              </w:rPr>
              <w:t>Comunicación: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1E0C17" w:rsidRDefault="00FC3DF4" w:rsidP="00FC3DF4">
            <w:pPr>
              <w:jc w:val="both"/>
              <w:rPr>
                <w:color w:val="000000" w:themeColor="text1"/>
              </w:rPr>
            </w:pPr>
            <w:r w:rsidRPr="001E0C17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1E0C17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E0C17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1E0C17" w:rsidRDefault="00FC3DF4" w:rsidP="00FC3DF4">
            <w:pPr>
              <w:jc w:val="center"/>
              <w:rPr>
                <w:color w:val="000000" w:themeColor="text1"/>
              </w:rPr>
            </w:pPr>
            <w:r w:rsidRPr="001E0C17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1E0C17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E0C17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1E0C17" w:rsidRDefault="00FC3DF4" w:rsidP="00FC3DF4">
            <w:pPr>
              <w:jc w:val="center"/>
            </w:pPr>
            <w:r w:rsidRPr="001E0C17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0F5905" w:rsidRDefault="000F5905" w:rsidP="000F5905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2981" w:type="dxa"/>
        <w:tblLook w:val="04A0" w:firstRow="1" w:lastRow="0" w:firstColumn="1" w:lastColumn="0" w:noHBand="0" w:noVBand="1"/>
      </w:tblPr>
      <w:tblGrid>
        <w:gridCol w:w="2263"/>
        <w:gridCol w:w="3261"/>
        <w:gridCol w:w="2921"/>
        <w:gridCol w:w="4536"/>
      </w:tblGrid>
      <w:tr w:rsidR="00FC3DF4" w:rsidRPr="001E0C17" w:rsidTr="00F47966">
        <w:tc>
          <w:tcPr>
            <w:tcW w:w="5524" w:type="dxa"/>
            <w:gridSpan w:val="2"/>
          </w:tcPr>
          <w:p w:rsidR="00FC3DF4" w:rsidRPr="001E0C17" w:rsidRDefault="00FC3DF4" w:rsidP="00FC3DF4">
            <w:pPr>
              <w:jc w:val="center"/>
              <w:rPr>
                <w:b/>
              </w:rPr>
            </w:pPr>
            <w:r w:rsidRPr="001E0C17">
              <w:rPr>
                <w:b/>
              </w:rPr>
              <w:t>Aprendizaje esperado</w:t>
            </w:r>
          </w:p>
        </w:tc>
        <w:tc>
          <w:tcPr>
            <w:tcW w:w="2921" w:type="dxa"/>
            <w:vMerge w:val="restart"/>
            <w:vAlign w:val="center"/>
          </w:tcPr>
          <w:p w:rsidR="00FC3DF4" w:rsidRPr="001E0C17" w:rsidRDefault="00FC3DF4" w:rsidP="00FC3DF4">
            <w:pPr>
              <w:jc w:val="center"/>
              <w:rPr>
                <w:b/>
              </w:rPr>
            </w:pPr>
            <w:r w:rsidRPr="001E0C17">
              <w:rPr>
                <w:b/>
              </w:rPr>
              <w:t>Indicadores del aprendizaje esperado</w:t>
            </w:r>
          </w:p>
        </w:tc>
        <w:tc>
          <w:tcPr>
            <w:tcW w:w="4536" w:type="dxa"/>
            <w:vMerge w:val="restart"/>
            <w:vAlign w:val="center"/>
          </w:tcPr>
          <w:p w:rsidR="00FC3DF4" w:rsidRPr="001E0C17" w:rsidRDefault="000F5905" w:rsidP="00FC3DF4">
            <w:pPr>
              <w:jc w:val="center"/>
              <w:rPr>
                <w:b/>
              </w:rPr>
            </w:pPr>
            <w:r>
              <w:rPr>
                <w:b/>
              </w:rPr>
              <w:t>Estrategias de</w:t>
            </w:r>
            <w:r w:rsidR="001E0C17" w:rsidRPr="001E0C17">
              <w:rPr>
                <w:b/>
              </w:rPr>
              <w:t xml:space="preserve"> mediación</w:t>
            </w:r>
          </w:p>
        </w:tc>
      </w:tr>
      <w:tr w:rsidR="00FC3DF4" w:rsidRPr="001E0C17" w:rsidTr="00F47966">
        <w:tc>
          <w:tcPr>
            <w:tcW w:w="2263" w:type="dxa"/>
          </w:tcPr>
          <w:p w:rsidR="00FC3DF4" w:rsidRPr="001E0C17" w:rsidRDefault="00FC3DF4" w:rsidP="00FC3DF4">
            <w:pPr>
              <w:jc w:val="center"/>
              <w:rPr>
                <w:b/>
                <w:highlight w:val="yellow"/>
              </w:rPr>
            </w:pPr>
            <w:r w:rsidRPr="001E0C17">
              <w:rPr>
                <w:b/>
              </w:rPr>
              <w:t>Indicador para el desarrollo de la habilidad</w:t>
            </w:r>
          </w:p>
        </w:tc>
        <w:tc>
          <w:tcPr>
            <w:tcW w:w="3261" w:type="dxa"/>
          </w:tcPr>
          <w:p w:rsidR="00FC3DF4" w:rsidRPr="001E0C17" w:rsidRDefault="00FC3DF4" w:rsidP="00FC3DF4">
            <w:pPr>
              <w:jc w:val="center"/>
              <w:rPr>
                <w:b/>
              </w:rPr>
            </w:pPr>
            <w:r w:rsidRPr="001E0C17">
              <w:rPr>
                <w:b/>
              </w:rPr>
              <w:t>Componente del programa de estudio</w:t>
            </w:r>
          </w:p>
          <w:p w:rsidR="00FC3DF4" w:rsidRPr="001E0C17" w:rsidRDefault="00FC3DF4" w:rsidP="00FC3DF4">
            <w:pPr>
              <w:jc w:val="center"/>
              <w:rPr>
                <w:b/>
              </w:rPr>
            </w:pPr>
            <w:r w:rsidRPr="001E0C17">
              <w:rPr>
                <w:b/>
              </w:rPr>
              <w:t>(contenido curricular procedimental)</w:t>
            </w:r>
          </w:p>
        </w:tc>
        <w:tc>
          <w:tcPr>
            <w:tcW w:w="2921" w:type="dxa"/>
            <w:vMerge/>
          </w:tcPr>
          <w:p w:rsidR="00FC3DF4" w:rsidRPr="001E0C17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</w:tcPr>
          <w:p w:rsidR="00FC3DF4" w:rsidRPr="001E0C17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1E0C17" w:rsidTr="00F47966">
        <w:trPr>
          <w:trHeight w:val="4247"/>
        </w:trPr>
        <w:tc>
          <w:tcPr>
            <w:tcW w:w="2263" w:type="dxa"/>
            <w:vAlign w:val="center"/>
          </w:tcPr>
          <w:p w:rsidR="00FC3DF4" w:rsidRPr="001E0C17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E0C17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89382E" w:rsidRPr="001E0C17" w:rsidRDefault="0089382E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89382E" w:rsidRPr="001E0C17" w:rsidRDefault="0089382E" w:rsidP="0089382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1E0C17" w:rsidRDefault="0089382E" w:rsidP="00021B8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3261" w:type="dxa"/>
          </w:tcPr>
          <w:p w:rsidR="00FC3DF4" w:rsidRPr="001E0C17" w:rsidRDefault="00E64210" w:rsidP="00E64210">
            <w:pPr>
              <w:jc w:val="both"/>
            </w:pPr>
            <w:r w:rsidRPr="001E0C17">
              <w:lastRenderedPageBreak/>
              <w:t>10.1. Aplicación de estrategias de interpretación  dramatizaciones, representaciones de roles, lecturas interactivas, discusiones literarias, generar preguntas, la conferencia y el comentario, entre otras) de las obras literarias para el desarrollo del pensamiento crítico.</w:t>
            </w:r>
          </w:p>
          <w:p w:rsidR="00E64210" w:rsidRPr="001E0C17" w:rsidRDefault="00E64210" w:rsidP="00E64210">
            <w:pPr>
              <w:jc w:val="both"/>
            </w:pPr>
          </w:p>
          <w:p w:rsidR="00E64210" w:rsidRPr="001E0C17" w:rsidRDefault="00E64210" w:rsidP="00E64210">
            <w:pPr>
              <w:jc w:val="both"/>
            </w:pPr>
          </w:p>
          <w:p w:rsidR="00E64210" w:rsidRPr="001E0C17" w:rsidRDefault="00E64210" w:rsidP="00E64210">
            <w:pPr>
              <w:autoSpaceDE w:val="0"/>
              <w:autoSpaceDN w:val="0"/>
              <w:adjustRightInd w:val="0"/>
            </w:pPr>
            <w:r w:rsidRPr="001E0C17">
              <w:t>(10. Relación de los saberes del lector (a) con los temas, épocas, componentes ideológicos y  socioculturales: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</w:pPr>
            <w:r w:rsidRPr="001E0C17">
              <w:t>• Asociación intertextual (lo que ocurre en un texto con respecto a otro texto leído).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Secuencias textuales: su organización.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Relación entre las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posiciones ideológicas de los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personajes con las del lector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(a).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lastRenderedPageBreak/>
              <w:t>• Relación entre los conflictos planteados en el mundo literario y los conflictos que enfrenta el lector (a).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Relación entre los comportamientos de las personas que conoce el lector (a) y los personajes.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Relación entre las costumbres de la época del mundo literario y las vividas por el lector (a).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Coherencia en las ideas.</w:t>
            </w:r>
          </w:p>
          <w:p w:rsidR="00E64210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Relación entre los espacios (físico, psicológico o social) y el entorno del lector (a).</w:t>
            </w:r>
          </w:p>
          <w:p w:rsidR="00FC3DF4" w:rsidRPr="001E0C17" w:rsidRDefault="00E64210" w:rsidP="00E64210">
            <w:pPr>
              <w:autoSpaceDE w:val="0"/>
              <w:autoSpaceDN w:val="0"/>
              <w:adjustRightInd w:val="0"/>
              <w:jc w:val="both"/>
            </w:pPr>
            <w:r w:rsidRPr="001E0C17">
              <w:t>• Distinción entre la realidad de la ficción, los hechos de las opiniones e información relevante de accesoria).</w:t>
            </w:r>
          </w:p>
          <w:p w:rsidR="00FC3DF4" w:rsidRPr="001E0C17" w:rsidRDefault="00FC3DF4" w:rsidP="00FC3DF4">
            <w:pPr>
              <w:jc w:val="both"/>
            </w:pPr>
          </w:p>
          <w:p w:rsidR="00FC3DF4" w:rsidRPr="001E0C17" w:rsidRDefault="00FC3DF4" w:rsidP="00FC3DF4">
            <w:pPr>
              <w:jc w:val="both"/>
            </w:pPr>
          </w:p>
        </w:tc>
        <w:tc>
          <w:tcPr>
            <w:tcW w:w="2921" w:type="dxa"/>
          </w:tcPr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Verifica la</w:t>
            </w:r>
            <w:r w:rsidR="005A62ED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información obtenida a partir de estrategias de interpretación (</w:t>
            </w:r>
            <w:r w:rsidR="00EB7954"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dramatizaciones, representaciones de roles, lecturas interactivas, discusiones literarias, generar preguntas, la conferencia y el comentario, entre otras</w:t>
            </w:r>
            <w:r w:rsidR="005A62ED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  <w:p w:rsidR="00F47966" w:rsidRPr="001E0C17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89382E" w:rsidRPr="001E0C17" w:rsidRDefault="0089382E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E0C17" w:rsidRDefault="00004430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posiciones</w:t>
            </w:r>
            <w:r w:rsidR="00FC3DF4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ideológicas</w:t>
            </w:r>
            <w:r w:rsidR="00A3399C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</w:t>
            </w:r>
            <w:r w:rsidR="00A3399C"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sentimientos, pensamientos, comp</w:t>
            </w:r>
            <w:r w:rsidR="00E66E16"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o</w:t>
            </w:r>
            <w:r w:rsidR="00A3399C"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rtamientos</w:t>
            </w:r>
            <w:r w:rsidR="00A3399C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</w:t>
            </w:r>
            <w:r w:rsidR="00FC3DF4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de los personajes con respecto a l</w:t>
            </w: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</w:t>
            </w:r>
            <w:r w:rsidR="00FC3DF4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 del lector(a).</w:t>
            </w:r>
          </w:p>
          <w:p w:rsidR="00FC3DF4" w:rsidRPr="001E0C17" w:rsidRDefault="00FC3DF4" w:rsidP="00FC3DF4">
            <w:pPr>
              <w:jc w:val="both"/>
              <w:rPr>
                <w:color w:val="000000" w:themeColor="text1"/>
              </w:rPr>
            </w:pPr>
          </w:p>
          <w:p w:rsidR="00F47966" w:rsidRPr="001E0C17" w:rsidRDefault="00F47966" w:rsidP="00FC3DF4">
            <w:pPr>
              <w:jc w:val="both"/>
              <w:rPr>
                <w:color w:val="000000" w:themeColor="text1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Justifica la relación entre los conflictos planteados en el </w:t>
            </w: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mundo literario</w:t>
            </w: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310F9F" w:rsidRPr="001E0C17">
              <w:rPr>
                <w:rStyle w:val="Refdenotaalpie"/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footnoteReference w:id="1"/>
            </w:r>
            <w:r w:rsidR="008F12DF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los espacios </w:t>
            </w:r>
            <w:r w:rsidR="008F12DF"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del relato y los conflictos que enfrenta la persona lectora.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47966" w:rsidRPr="001E0C17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Describe </w:t>
            </w:r>
            <w:r w:rsidR="0017329D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la </w:t>
            </w: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secuencia de los hechos</w:t>
            </w:r>
            <w:r w:rsidR="0017329D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del texto</w:t>
            </w:r>
            <w:r w:rsidR="00F80649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y la época del mundo literario.</w:t>
            </w: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E0C17" w:rsidRDefault="00FC3DF4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F54C8" w:rsidRPr="001E0C17" w:rsidRDefault="009F54C8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F54C8" w:rsidRPr="001E0C17" w:rsidRDefault="009F54C8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E0C17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semejanzas entre los comportamientos de los personajes del mundo literario y los de las personas que conoce </w:t>
            </w:r>
            <w:r w:rsidR="009F54C8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lector</w:t>
            </w:r>
            <w:r w:rsidR="0017329D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1E0C17" w:rsidRDefault="00FC3DF4" w:rsidP="00FC3DF4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21B80" w:rsidRPr="001E0C17" w:rsidRDefault="00021B80" w:rsidP="00FC3DF4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21B80" w:rsidRPr="001E0C17" w:rsidRDefault="00021B80" w:rsidP="00FC3DF4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21B80" w:rsidRPr="001E0C17" w:rsidRDefault="00021B80" w:rsidP="00FC3DF4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89382E" w:rsidRPr="001E0C17" w:rsidRDefault="0089382E" w:rsidP="00021B8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nueva información que surge de la comprensión lectora para </w:t>
            </w:r>
            <w:r w:rsidR="00021B80" w:rsidRPr="001E0C17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enriquecer y crear nuevas  producciones.</w:t>
            </w:r>
          </w:p>
        </w:tc>
        <w:tc>
          <w:tcPr>
            <w:tcW w:w="4536" w:type="dxa"/>
          </w:tcPr>
          <w:p w:rsidR="00FC3DF4" w:rsidRPr="001E0C17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1E0C17" w:rsidRDefault="00FC3DF4" w:rsidP="00FC3DF4">
            <w:pPr>
              <w:jc w:val="both"/>
              <w:rPr>
                <w:b/>
              </w:rPr>
            </w:pPr>
          </w:p>
        </w:tc>
      </w:tr>
    </w:tbl>
    <w:p w:rsidR="00004430" w:rsidRPr="001E0C17" w:rsidRDefault="00004430" w:rsidP="00FC3DF4">
      <w:pPr>
        <w:spacing w:after="0"/>
        <w:jc w:val="center"/>
        <w:rPr>
          <w:b/>
        </w:rPr>
      </w:pPr>
    </w:p>
    <w:p w:rsidR="001C7DAC" w:rsidRPr="003053CA" w:rsidRDefault="001C7DAC" w:rsidP="001C7DAC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1E0C17" w:rsidRDefault="00FC3DF4" w:rsidP="00FC3DF4">
      <w:pPr>
        <w:spacing w:after="0"/>
        <w:jc w:val="center"/>
        <w:rPr>
          <w:b/>
        </w:rPr>
      </w:pPr>
      <w:r w:rsidRPr="001E0C17">
        <w:rPr>
          <w:b/>
        </w:rPr>
        <w:t>Instrumento de proceso</w:t>
      </w:r>
    </w:p>
    <w:p w:rsidR="00FC3DF4" w:rsidRPr="001E0C17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1E0C17" w:rsidRPr="001E0C17" w:rsidTr="00F501DC">
        <w:tc>
          <w:tcPr>
            <w:tcW w:w="1173" w:type="pct"/>
            <w:vAlign w:val="center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1E0C17" w:rsidRPr="001E0C17" w:rsidRDefault="001E0C17" w:rsidP="001E0C17">
            <w:pPr>
              <w:jc w:val="center"/>
              <w:rPr>
                <w:b/>
              </w:rPr>
            </w:pPr>
            <w:r w:rsidRPr="001E0C17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E0C17" w:rsidRPr="001E0C17" w:rsidRDefault="001E0C17" w:rsidP="001E0C17">
            <w:pPr>
              <w:jc w:val="center"/>
              <w:rPr>
                <w:b/>
              </w:rPr>
            </w:pPr>
            <w:r w:rsidRPr="001E0C17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E0C17" w:rsidRPr="001E0C17" w:rsidRDefault="001E0C17" w:rsidP="001E0C17">
            <w:pPr>
              <w:jc w:val="center"/>
              <w:rPr>
                <w:b/>
              </w:rPr>
            </w:pPr>
            <w:r w:rsidRPr="001E0C17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E0C17" w:rsidRPr="001E0C17" w:rsidRDefault="001E0C17" w:rsidP="001E0C17">
            <w:pPr>
              <w:jc w:val="center"/>
              <w:rPr>
                <w:b/>
              </w:rPr>
            </w:pPr>
            <w:r w:rsidRPr="001E0C17">
              <w:rPr>
                <w:b/>
              </w:rPr>
              <w:t>Avanzado</w:t>
            </w:r>
          </w:p>
        </w:tc>
      </w:tr>
      <w:tr w:rsidR="001E0C17" w:rsidRPr="001E0C17" w:rsidTr="001E0C17">
        <w:trPr>
          <w:trHeight w:val="590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 información obtenida a partir de estrategias de interpretación (</w:t>
            </w:r>
            <w:r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dramatizaciones, representaciones de roles, lecturas interactivas, discusiones literarias, generar preguntas, la conferencia y el comentario, entre otras</w:t>
            </w: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873" w:type="pct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</w:p>
          <w:p w:rsidR="001E0C17" w:rsidRPr="001E0C17" w:rsidRDefault="001E0C17" w:rsidP="001E0C17">
            <w:pPr>
              <w:jc w:val="center"/>
            </w:pPr>
            <w:r w:rsidRPr="001E0C17">
              <w:t xml:space="preserve">Enlista los temas tratados en el texto,  a partir de </w:t>
            </w:r>
            <w:r w:rsidRPr="001E0C17">
              <w:rPr>
                <w:rFonts w:cs="Arial"/>
              </w:rPr>
              <w:t>estrategias de interpretación</w:t>
            </w:r>
            <w:r w:rsidRPr="001E0C17">
              <w:rPr>
                <w:rStyle w:val="Refdenotaalpie"/>
                <w:rFonts w:cs="Arial"/>
              </w:rPr>
              <w:footnoteReference w:id="2"/>
            </w:r>
            <w:r w:rsidRPr="001E0C17">
              <w:rPr>
                <w:rFonts w:cs="Arial"/>
              </w:rPr>
              <w:t xml:space="preserve">, </w:t>
            </w:r>
            <w:r w:rsidRPr="001E0C17">
              <w:t>para captar el sentido global del texto.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Elige los temas tratados en el texto, producto de la aplicación de estrategias de interpretación, para captar el sentido global del texto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 xml:space="preserve">Comprueba, </w:t>
            </w:r>
            <w:r w:rsidRPr="001E0C17">
              <w:t xml:space="preserve">a partir de </w:t>
            </w:r>
            <w:r w:rsidRPr="001E0C17">
              <w:rPr>
                <w:rFonts w:cs="Arial"/>
              </w:rPr>
              <w:t>estrategias de interpretación,</w:t>
            </w:r>
            <w:r w:rsidRPr="001E0C17">
              <w:rPr>
                <w:color w:val="000000" w:themeColor="text1"/>
              </w:rPr>
              <w:t xml:space="preserve"> la relación del texto con sus experiencias personales para captar el sentido global del texto.</w:t>
            </w:r>
          </w:p>
        </w:tc>
      </w:tr>
      <w:tr w:rsidR="001E0C17" w:rsidRPr="001E0C17" w:rsidTr="001E0C17">
        <w:trPr>
          <w:trHeight w:val="901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1E0C17" w:rsidRPr="001E0C17" w:rsidRDefault="001E0C17" w:rsidP="001E0C17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posiciones ideológicas (</w:t>
            </w:r>
            <w:r w:rsidRPr="001E0C17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sentimientos, pensamientos, comportamientos</w:t>
            </w: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 de los personajes con respecto a las del lector(a).</w:t>
            </w:r>
          </w:p>
        </w:tc>
        <w:tc>
          <w:tcPr>
            <w:tcW w:w="873" w:type="pct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Menciona sentimientos, pensamientos, comportamientos de los personajes.</w:t>
            </w: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FF0000"/>
              </w:rPr>
            </w:pPr>
            <w:r w:rsidRPr="001E0C17">
              <w:rPr>
                <w:color w:val="000000" w:themeColor="text1"/>
              </w:rPr>
              <w:t>Narra ideas con la vivencia de los sentimientos, pensamientos, comportamientos de los personajes.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Detalla la relación de los sentimientos, pensamientos, comportamientos de los personajes con respecto a las suyas (las del lector).</w:t>
            </w:r>
          </w:p>
        </w:tc>
      </w:tr>
      <w:tr w:rsidR="001E0C17" w:rsidRPr="001E0C17" w:rsidTr="001E0C17">
        <w:trPr>
          <w:trHeight w:val="857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E0C17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 xml:space="preserve"> </w:t>
            </w:r>
            <w:r w:rsidRPr="001E0C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Justifica la relación entre los conflictos planteados en el mundo literario, los espacios del relato y los conflictos que enfrenta la persona lectora. </w:t>
            </w:r>
          </w:p>
        </w:tc>
        <w:tc>
          <w:tcPr>
            <w:tcW w:w="873" w:type="pct"/>
          </w:tcPr>
          <w:p w:rsidR="001E0C17" w:rsidRPr="001E0C17" w:rsidRDefault="001E0C17" w:rsidP="001E0C17">
            <w:pPr>
              <w:jc w:val="center"/>
              <w:rPr>
                <w:color w:val="FF0000"/>
              </w:rPr>
            </w:pPr>
            <w:r w:rsidRPr="001E0C17">
              <w:rPr>
                <w:color w:val="000000" w:themeColor="text1"/>
              </w:rPr>
              <w:t xml:space="preserve">Anota los conflictos planteados en el mundo literario y los espacios presentes </w:t>
            </w:r>
            <w:r w:rsidRPr="001E0C17">
              <w:rPr>
                <w:color w:val="000000" w:themeColor="text1"/>
              </w:rPr>
              <w:lastRenderedPageBreak/>
              <w:t>(</w:t>
            </w:r>
            <w:r w:rsidRPr="001E0C17">
              <w:t>físico, psicológico o social)</w:t>
            </w:r>
            <w:r w:rsidRPr="001E0C17">
              <w:rPr>
                <w:color w:val="000000" w:themeColor="text1"/>
              </w:rPr>
              <w:t>.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lastRenderedPageBreak/>
              <w:t xml:space="preserve">Relata la relación entre los conflictos del mundo literario, los espacios del relato y los conflictos </w:t>
            </w:r>
            <w:r w:rsidRPr="001E0C17">
              <w:rPr>
                <w:color w:val="000000" w:themeColor="text1"/>
              </w:rPr>
              <w:lastRenderedPageBreak/>
              <w:t>que enfrenta el lector.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lastRenderedPageBreak/>
              <w:t xml:space="preserve">Fundamenta de manera específica, </w:t>
            </w:r>
            <w:r w:rsidRPr="001E0C17">
              <w:rPr>
                <w:rFonts w:cs="Arial"/>
                <w:color w:val="000000" w:themeColor="text1"/>
              </w:rPr>
              <w:t xml:space="preserve">la relación entre los conflictos y espacios planteados en el mundo literario y los </w:t>
            </w:r>
            <w:r w:rsidRPr="001E0C17">
              <w:rPr>
                <w:rFonts w:cs="Arial"/>
                <w:color w:val="000000" w:themeColor="text1"/>
              </w:rPr>
              <w:lastRenderedPageBreak/>
              <w:t>conflictos que enfrenta la persona lectora.</w:t>
            </w:r>
          </w:p>
        </w:tc>
      </w:tr>
      <w:tr w:rsidR="001E0C17" w:rsidRPr="001E0C17" w:rsidTr="001E0C17">
        <w:trPr>
          <w:trHeight w:val="857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Decodificación</w:t>
            </w:r>
          </w:p>
          <w:p w:rsidR="001E0C17" w:rsidRPr="001E0C17" w:rsidRDefault="001E0C17" w:rsidP="001E0C17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1E0C17">
              <w:rPr>
                <w:rFonts w:eastAsia="Times New Roman" w:cs="Arial"/>
                <w:color w:val="C45911" w:themeColor="accent2" w:themeShade="BF"/>
                <w:lang w:eastAsia="es-ES"/>
              </w:rPr>
              <w:t>Describe la secuencia de los hechos del texto y la época del mundo literario.</w:t>
            </w:r>
          </w:p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auto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generales relacionadas con la secuencia de los hechos del texto y la época del mundo literario.</w:t>
            </w: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Alude (determina) la relación entre las costumbres de la época del mundo literario y las de la época en que vive el lector.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Relata ideas principales  relacionadas con la secuencia de los hechos del texto y la época del mundo literario.</w:t>
            </w:r>
          </w:p>
        </w:tc>
      </w:tr>
      <w:tr w:rsidR="001E0C17" w:rsidRPr="001E0C17" w:rsidTr="001E0C17">
        <w:trPr>
          <w:trHeight w:val="914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1E0C17" w:rsidRPr="001E0C17" w:rsidRDefault="001E0C17" w:rsidP="001E0C17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1E0C17">
              <w:rPr>
                <w:rFonts w:eastAsia="Times New Roman" w:cs="Arial"/>
                <w:color w:val="C45911" w:themeColor="accent2" w:themeShade="BF"/>
                <w:lang w:eastAsia="es-ES"/>
              </w:rPr>
              <w:t>Utiliza semejanzas entre los comportamientos de los personajes del mundo literario y los de las personas que conoce el lector.</w:t>
            </w:r>
          </w:p>
        </w:tc>
        <w:tc>
          <w:tcPr>
            <w:tcW w:w="8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generalidades  por medio de hipótesis, inferencias, conjeturas, analogías conclusiones y/o proposiciones  las semejanzas entre los comportamientos de los personajes a partir de la lectura del texto.</w:t>
            </w: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Relata de manera específica  hipótesis, inferencias, conjeturas, analogías conclusiones y/o proposiciones  las semejanzas entre los comportamientos de los personajes a partir de la lectura del texto.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>Emplea hipótesis, inferencias, conjeturas, analogías conclusiones y/o proposiciones  las semejanzas entre los comportamientos de los personajes a partir de la lectura del texto para su interpretación global.</w:t>
            </w:r>
          </w:p>
        </w:tc>
      </w:tr>
      <w:tr w:rsidR="001E0C17" w:rsidRPr="001E0C17" w:rsidTr="001E0C17">
        <w:trPr>
          <w:trHeight w:val="914"/>
        </w:trPr>
        <w:tc>
          <w:tcPr>
            <w:tcW w:w="11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E0C1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1E0C17" w:rsidRPr="001E0C17" w:rsidRDefault="001E0C17" w:rsidP="001E0C17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1E0C17" w:rsidRPr="001E0C17" w:rsidRDefault="001E0C17" w:rsidP="001E0C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1E0C17">
              <w:rPr>
                <w:rFonts w:eastAsia="Times New Roman" w:cs="Arial"/>
                <w:color w:val="C45911" w:themeColor="accent2" w:themeShade="BF"/>
                <w:lang w:eastAsia="es-ES"/>
              </w:rPr>
              <w:t>Utiliza nueva información que surge de la comprensión lectora para enriquecer y crear nuevas  producciones.</w:t>
            </w:r>
          </w:p>
        </w:tc>
        <w:tc>
          <w:tcPr>
            <w:tcW w:w="873" w:type="pct"/>
          </w:tcPr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E0C17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ideas generales que surgen de la comprensión lectora de textos literarios.</w:t>
            </w:r>
          </w:p>
          <w:p w:rsidR="001E0C17" w:rsidRPr="001E0C17" w:rsidRDefault="001E0C17" w:rsidP="001E0C1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1E0C17" w:rsidRPr="001E0C17" w:rsidRDefault="001E0C17" w:rsidP="001E0C1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31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 xml:space="preserve">Relata nuevas producciones que surgen de la comprensión lectora de textos literarios. </w:t>
            </w:r>
          </w:p>
        </w:tc>
        <w:tc>
          <w:tcPr>
            <w:tcW w:w="950" w:type="pct"/>
            <w:vAlign w:val="center"/>
          </w:tcPr>
          <w:p w:rsidR="001E0C17" w:rsidRPr="001E0C17" w:rsidRDefault="001E0C17" w:rsidP="001E0C17">
            <w:pPr>
              <w:jc w:val="center"/>
              <w:rPr>
                <w:color w:val="000000" w:themeColor="text1"/>
              </w:rPr>
            </w:pPr>
            <w:r w:rsidRPr="001E0C17">
              <w:rPr>
                <w:color w:val="000000" w:themeColor="text1"/>
              </w:rPr>
              <w:t xml:space="preserve">Emplea las ideas esenciales de la nueva información en la producción oral y escrita. </w:t>
            </w:r>
          </w:p>
        </w:tc>
      </w:tr>
    </w:tbl>
    <w:p w:rsidR="00F149C5" w:rsidRDefault="00F149C5" w:rsidP="00004430">
      <w:pPr>
        <w:rPr>
          <w:b/>
        </w:rPr>
      </w:pPr>
    </w:p>
    <w:p w:rsidR="00794612" w:rsidRDefault="00794612" w:rsidP="00004430">
      <w:pPr>
        <w:rPr>
          <w:b/>
        </w:rPr>
      </w:pPr>
    </w:p>
    <w:p w:rsidR="00794612" w:rsidRDefault="00794612" w:rsidP="00004430">
      <w:pPr>
        <w:rPr>
          <w:b/>
        </w:rPr>
      </w:pP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94612" w:rsidRDefault="00794612" w:rsidP="0079461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794612" w:rsidRDefault="00794612" w:rsidP="00794612">
      <w:pPr>
        <w:pStyle w:val="Sinespaciado"/>
        <w:rPr>
          <w:rFonts w:ascii="Cambria" w:eastAsia="Calibri" w:hAnsi="Cambria" w:cs="Arial"/>
          <w:lang w:eastAsia="en-US"/>
        </w:rPr>
      </w:pPr>
    </w:p>
    <w:p w:rsidR="00794612" w:rsidRDefault="00794612" w:rsidP="0079461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794612" w:rsidRDefault="00794612" w:rsidP="0079461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794612" w:rsidRDefault="00794612" w:rsidP="0079461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794612" w:rsidRDefault="00794612" w:rsidP="0079461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794612" w:rsidRDefault="00794612" w:rsidP="0079461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794612" w:rsidRDefault="00794612" w:rsidP="00794612">
      <w:pPr>
        <w:rPr>
          <w:rFonts w:ascii="Calibri" w:eastAsia="Calibri" w:hAnsi="Calibri" w:cs="Times New Roman"/>
        </w:rPr>
      </w:pPr>
      <w:r>
        <w:t xml:space="preserve"> </w:t>
      </w:r>
    </w:p>
    <w:p w:rsidR="00794612" w:rsidRDefault="00794612" w:rsidP="00794612">
      <w:pPr>
        <w:rPr>
          <w:b/>
        </w:rPr>
      </w:pPr>
      <w:r>
        <w:rPr>
          <w:b/>
        </w:rPr>
        <w:t>Docentes:</w:t>
      </w:r>
    </w:p>
    <w:p w:rsidR="00794612" w:rsidRDefault="00794612" w:rsidP="0079461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794612" w:rsidRDefault="00794612" w:rsidP="0079461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794612" w:rsidRDefault="00794612" w:rsidP="0079461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794612" w:rsidRDefault="00794612" w:rsidP="0079461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794612" w:rsidRDefault="00794612" w:rsidP="0079461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794612" w:rsidRDefault="00794612" w:rsidP="0079461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794612" w:rsidRDefault="00794612" w:rsidP="0079461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794612" w:rsidRPr="001E0C17" w:rsidRDefault="00794612" w:rsidP="00004430">
      <w:pPr>
        <w:rPr>
          <w:b/>
        </w:rPr>
      </w:pPr>
    </w:p>
    <w:sectPr w:rsidR="00794612" w:rsidRPr="001E0C17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D44" w:rsidRDefault="00757D44" w:rsidP="00140D69">
      <w:pPr>
        <w:spacing w:after="0" w:line="240" w:lineRule="auto"/>
      </w:pPr>
      <w:r>
        <w:separator/>
      </w:r>
    </w:p>
  </w:endnote>
  <w:endnote w:type="continuationSeparator" w:id="0">
    <w:p w:rsidR="00757D44" w:rsidRDefault="00757D4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 w:rsidP="00512302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12302" w:rsidRDefault="0051230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D44" w:rsidRDefault="00757D44" w:rsidP="00140D69">
      <w:pPr>
        <w:spacing w:after="0" w:line="240" w:lineRule="auto"/>
      </w:pPr>
      <w:r>
        <w:separator/>
      </w:r>
    </w:p>
  </w:footnote>
  <w:footnote w:type="continuationSeparator" w:id="0">
    <w:p w:rsidR="00757D44" w:rsidRDefault="00757D44" w:rsidP="00140D69">
      <w:pPr>
        <w:spacing w:after="0" w:line="240" w:lineRule="auto"/>
      </w:pPr>
      <w:r>
        <w:continuationSeparator/>
      </w:r>
    </w:p>
  </w:footnote>
  <w:footnote w:id="1">
    <w:p w:rsidR="00310F9F" w:rsidRDefault="00310F9F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10F9F">
        <w:rPr>
          <w:b/>
        </w:rPr>
        <w:t>Mundo literario</w:t>
      </w:r>
      <w:r w:rsidR="00376331">
        <w:t xml:space="preserve">: </w:t>
      </w:r>
      <w:r>
        <w:t xml:space="preserve">Se refiere a lo descrito en el texto, las acciones o acontecimientos que conforman la historia narrada. </w:t>
      </w:r>
    </w:p>
  </w:footnote>
  <w:footnote w:id="2">
    <w:p w:rsidR="001E0C17" w:rsidRPr="005A3087" w:rsidRDefault="001E0C17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16E40">
        <w:rPr>
          <w:b/>
        </w:rPr>
        <w:t>Estrategias de interpretación</w:t>
      </w:r>
      <w:r>
        <w:t>: entiéndase para este caso</w:t>
      </w:r>
      <w:r w:rsidRPr="005A3087">
        <w:rPr>
          <w:rFonts w:cs="Arial"/>
          <w:i/>
          <w:color w:val="BF8F00" w:themeColor="accent4" w:themeShade="BF"/>
          <w:sz w:val="22"/>
          <w:szCs w:val="22"/>
        </w:rPr>
        <w:t xml:space="preserve"> </w:t>
      </w:r>
      <w:r w:rsidRPr="005A3087">
        <w:rPr>
          <w:rFonts w:cs="Arial"/>
          <w:i/>
          <w:sz w:val="22"/>
          <w:szCs w:val="22"/>
        </w:rPr>
        <w:t>dramatizaciones, representaciones de roles, lecturas interactivas, discusiones literarias, generar preguntas, la conferencia y el comentario, entre otras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302" w:rsidRDefault="005123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4430"/>
    <w:rsid w:val="00010700"/>
    <w:rsid w:val="00011353"/>
    <w:rsid w:val="0001263B"/>
    <w:rsid w:val="000162B6"/>
    <w:rsid w:val="00021B80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96E44"/>
    <w:rsid w:val="000A1C7A"/>
    <w:rsid w:val="000A6BAC"/>
    <w:rsid w:val="000C24A6"/>
    <w:rsid w:val="000C7F95"/>
    <w:rsid w:val="000D290A"/>
    <w:rsid w:val="000D4073"/>
    <w:rsid w:val="000F5905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1994"/>
    <w:rsid w:val="00166D1D"/>
    <w:rsid w:val="00170268"/>
    <w:rsid w:val="0017329D"/>
    <w:rsid w:val="001868A2"/>
    <w:rsid w:val="0019043E"/>
    <w:rsid w:val="00193A67"/>
    <w:rsid w:val="00196279"/>
    <w:rsid w:val="001A58CE"/>
    <w:rsid w:val="001B045D"/>
    <w:rsid w:val="001B7469"/>
    <w:rsid w:val="001C3E2E"/>
    <w:rsid w:val="001C532E"/>
    <w:rsid w:val="001C7DAC"/>
    <w:rsid w:val="001D6384"/>
    <w:rsid w:val="001E015E"/>
    <w:rsid w:val="001E0C17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3A70"/>
    <w:rsid w:val="002C5FEA"/>
    <w:rsid w:val="002D6BFD"/>
    <w:rsid w:val="002E0CE6"/>
    <w:rsid w:val="002E69E6"/>
    <w:rsid w:val="002E7FC6"/>
    <w:rsid w:val="002F290D"/>
    <w:rsid w:val="002F7221"/>
    <w:rsid w:val="00310F9F"/>
    <w:rsid w:val="00316E40"/>
    <w:rsid w:val="003172CB"/>
    <w:rsid w:val="0032004C"/>
    <w:rsid w:val="00324BBB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76331"/>
    <w:rsid w:val="003773CD"/>
    <w:rsid w:val="00383DCC"/>
    <w:rsid w:val="003A0FBA"/>
    <w:rsid w:val="003B072E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1C9D"/>
    <w:rsid w:val="004D7A93"/>
    <w:rsid w:val="004E21B4"/>
    <w:rsid w:val="004E277C"/>
    <w:rsid w:val="004F214A"/>
    <w:rsid w:val="004F3140"/>
    <w:rsid w:val="00505EBE"/>
    <w:rsid w:val="00506475"/>
    <w:rsid w:val="00506803"/>
    <w:rsid w:val="005074D6"/>
    <w:rsid w:val="00512302"/>
    <w:rsid w:val="00512FD3"/>
    <w:rsid w:val="00513F78"/>
    <w:rsid w:val="00515DD7"/>
    <w:rsid w:val="00531C53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97B61"/>
    <w:rsid w:val="005A3087"/>
    <w:rsid w:val="005A62ED"/>
    <w:rsid w:val="005D151E"/>
    <w:rsid w:val="005D19AC"/>
    <w:rsid w:val="005D328C"/>
    <w:rsid w:val="005D615B"/>
    <w:rsid w:val="005E0061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A5CB8"/>
    <w:rsid w:val="006B42E9"/>
    <w:rsid w:val="006B491F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57D44"/>
    <w:rsid w:val="00764A05"/>
    <w:rsid w:val="007678C2"/>
    <w:rsid w:val="00773780"/>
    <w:rsid w:val="007806DB"/>
    <w:rsid w:val="00780B51"/>
    <w:rsid w:val="007911C7"/>
    <w:rsid w:val="00794612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827C0"/>
    <w:rsid w:val="00891F4A"/>
    <w:rsid w:val="00893753"/>
    <w:rsid w:val="0089382E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12DF"/>
    <w:rsid w:val="008F2F63"/>
    <w:rsid w:val="008F44CC"/>
    <w:rsid w:val="0090278C"/>
    <w:rsid w:val="00905636"/>
    <w:rsid w:val="0091425F"/>
    <w:rsid w:val="00922190"/>
    <w:rsid w:val="00924109"/>
    <w:rsid w:val="00945D5E"/>
    <w:rsid w:val="0095167C"/>
    <w:rsid w:val="0095439C"/>
    <w:rsid w:val="00954C50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D4205"/>
    <w:rsid w:val="009E03BE"/>
    <w:rsid w:val="009E1738"/>
    <w:rsid w:val="009E42EE"/>
    <w:rsid w:val="009E5CCD"/>
    <w:rsid w:val="009F54C8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3464"/>
    <w:rsid w:val="00AA76A8"/>
    <w:rsid w:val="00AD048B"/>
    <w:rsid w:val="00AD1B57"/>
    <w:rsid w:val="00AD7A51"/>
    <w:rsid w:val="00AD7FF8"/>
    <w:rsid w:val="00AF2B6E"/>
    <w:rsid w:val="00B0314A"/>
    <w:rsid w:val="00B06904"/>
    <w:rsid w:val="00B2494C"/>
    <w:rsid w:val="00B24DF5"/>
    <w:rsid w:val="00B276DE"/>
    <w:rsid w:val="00B27934"/>
    <w:rsid w:val="00B30C65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03DD"/>
    <w:rsid w:val="00C40B6B"/>
    <w:rsid w:val="00C42102"/>
    <w:rsid w:val="00C44216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1B8B"/>
    <w:rsid w:val="00CD31B4"/>
    <w:rsid w:val="00CD70FD"/>
    <w:rsid w:val="00CE1A81"/>
    <w:rsid w:val="00CE6058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4FB0"/>
    <w:rsid w:val="00D258B3"/>
    <w:rsid w:val="00D31F82"/>
    <w:rsid w:val="00D33F8C"/>
    <w:rsid w:val="00D34AC5"/>
    <w:rsid w:val="00D5031B"/>
    <w:rsid w:val="00D702B1"/>
    <w:rsid w:val="00D85E49"/>
    <w:rsid w:val="00D97929"/>
    <w:rsid w:val="00DA4E2D"/>
    <w:rsid w:val="00DA628B"/>
    <w:rsid w:val="00DB16C0"/>
    <w:rsid w:val="00DB48B0"/>
    <w:rsid w:val="00DF2004"/>
    <w:rsid w:val="00DF221A"/>
    <w:rsid w:val="00DF2BBD"/>
    <w:rsid w:val="00E02759"/>
    <w:rsid w:val="00E02AD8"/>
    <w:rsid w:val="00E07E5D"/>
    <w:rsid w:val="00E15432"/>
    <w:rsid w:val="00E173E3"/>
    <w:rsid w:val="00E31B6A"/>
    <w:rsid w:val="00E34330"/>
    <w:rsid w:val="00E3585B"/>
    <w:rsid w:val="00E5296A"/>
    <w:rsid w:val="00E559CD"/>
    <w:rsid w:val="00E6375F"/>
    <w:rsid w:val="00E64210"/>
    <w:rsid w:val="00E66E16"/>
    <w:rsid w:val="00E7111C"/>
    <w:rsid w:val="00E80F64"/>
    <w:rsid w:val="00E84498"/>
    <w:rsid w:val="00EA065F"/>
    <w:rsid w:val="00EA0F40"/>
    <w:rsid w:val="00EB5EE2"/>
    <w:rsid w:val="00EB7954"/>
    <w:rsid w:val="00EE33B0"/>
    <w:rsid w:val="00EE476D"/>
    <w:rsid w:val="00EF1EFC"/>
    <w:rsid w:val="00F024E6"/>
    <w:rsid w:val="00F06EA2"/>
    <w:rsid w:val="00F10AD7"/>
    <w:rsid w:val="00F12D32"/>
    <w:rsid w:val="00F149C5"/>
    <w:rsid w:val="00F153EB"/>
    <w:rsid w:val="00F249DD"/>
    <w:rsid w:val="00F30A78"/>
    <w:rsid w:val="00F3129B"/>
    <w:rsid w:val="00F33D73"/>
    <w:rsid w:val="00F41989"/>
    <w:rsid w:val="00F4264B"/>
    <w:rsid w:val="00F46704"/>
    <w:rsid w:val="00F46ADC"/>
    <w:rsid w:val="00F47966"/>
    <w:rsid w:val="00F51C97"/>
    <w:rsid w:val="00F52ECC"/>
    <w:rsid w:val="00F62FAA"/>
    <w:rsid w:val="00F66936"/>
    <w:rsid w:val="00F7027A"/>
    <w:rsid w:val="00F76BA9"/>
    <w:rsid w:val="00F774A8"/>
    <w:rsid w:val="00F80649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notapie">
    <w:name w:val="footnote text"/>
    <w:basedOn w:val="Normal"/>
    <w:link w:val="TextonotapieCar"/>
    <w:uiPriority w:val="99"/>
    <w:semiHidden/>
    <w:unhideWhenUsed/>
    <w:rsid w:val="00310F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F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0F9F"/>
    <w:rPr>
      <w:vertAlign w:val="superscript"/>
    </w:rPr>
  </w:style>
  <w:style w:type="character" w:customStyle="1" w:styleId="SinespaciadoCar">
    <w:name w:val="Sin espaciado Car"/>
    <w:link w:val="Sinespaciado"/>
    <w:uiPriority w:val="1"/>
    <w:locked/>
    <w:rsid w:val="0079461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4F03C-7592-42DB-AF9A-6B9FFA3D3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1974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54</cp:revision>
  <dcterms:created xsi:type="dcterms:W3CDTF">2019-07-22T13:25:00Z</dcterms:created>
  <dcterms:modified xsi:type="dcterms:W3CDTF">2019-12-02T16:40:00Z</dcterms:modified>
</cp:coreProperties>
</file>