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358" w:rsidRDefault="002D2358" w:rsidP="002D2358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2D2358" w:rsidRDefault="002D2358" w:rsidP="002D2358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2D2358" w:rsidRDefault="002D2358" w:rsidP="002D2358">
      <w:pPr>
        <w:spacing w:after="0" w:line="240" w:lineRule="auto"/>
        <w:jc w:val="center"/>
      </w:pP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D2358" w:rsidRDefault="002D2358" w:rsidP="002D2358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56F16" w:rsidRDefault="00956F16" w:rsidP="00956F16">
      <w:pPr>
        <w:jc w:val="center"/>
        <w:rPr>
          <w:b/>
          <w:sz w:val="24"/>
          <w:szCs w:val="24"/>
        </w:rPr>
      </w:pPr>
      <w:r w:rsidRPr="00F523C2">
        <w:rPr>
          <w:b/>
          <w:sz w:val="24"/>
          <w:szCs w:val="24"/>
        </w:rPr>
        <w:lastRenderedPageBreak/>
        <w:t xml:space="preserve">Plantilla de planeamiento didáctico de Español </w:t>
      </w:r>
    </w:p>
    <w:p w:rsidR="00497076" w:rsidRDefault="00497076" w:rsidP="00497076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56F16" w:rsidRPr="003E4B4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956F16" w:rsidP="00153531">
            <w:pPr>
              <w:pStyle w:val="Sinespaciado"/>
              <w:rPr>
                <w:rFonts w:asciiTheme="minorHAnsi" w:hAnsiTheme="minorHAnsi" w:cs="Arial"/>
              </w:rPr>
            </w:pPr>
            <w:r w:rsidRPr="003E4B4B">
              <w:rPr>
                <w:rFonts w:asciiTheme="minorHAnsi" w:hAnsiTheme="minorHAnsi" w:cs="Arial"/>
                <w:b/>
              </w:rPr>
              <w:t>Dirección Regional de Educación</w:t>
            </w:r>
            <w:r w:rsidRPr="003E4B4B">
              <w:rPr>
                <w:rFonts w:asciiTheme="minorHAnsi" w:hAnsiTheme="minorHAnsi" w:cs="Arial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956F16" w:rsidP="00153531">
            <w:pPr>
              <w:pStyle w:val="Sinespaciado"/>
              <w:rPr>
                <w:rFonts w:asciiTheme="minorHAnsi" w:hAnsiTheme="minorHAnsi" w:cs="Arial"/>
                <w:b/>
              </w:rPr>
            </w:pPr>
            <w:r w:rsidRPr="003E4B4B">
              <w:rPr>
                <w:rFonts w:asciiTheme="minorHAnsi" w:hAnsiTheme="minorHAnsi" w:cs="Arial"/>
                <w:b/>
              </w:rPr>
              <w:t xml:space="preserve">Centro educativo: </w:t>
            </w:r>
          </w:p>
        </w:tc>
      </w:tr>
      <w:tr w:rsidR="00956F16" w:rsidRPr="003E4B4B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956F16" w:rsidP="00153531">
            <w:pPr>
              <w:pStyle w:val="Sinespaciado"/>
              <w:rPr>
                <w:rFonts w:asciiTheme="minorHAnsi" w:hAnsiTheme="minorHAnsi" w:cs="Arial"/>
              </w:rPr>
            </w:pPr>
            <w:r w:rsidRPr="003E4B4B">
              <w:rPr>
                <w:rFonts w:asciiTheme="minorHAnsi" w:hAnsiTheme="minorHAnsi" w:cs="Arial"/>
                <w:b/>
              </w:rPr>
              <w:t xml:space="preserve">Nombre y apellidos del </w:t>
            </w:r>
            <w:r w:rsidR="00A8093F" w:rsidRPr="003E4B4B">
              <w:rPr>
                <w:rFonts w:asciiTheme="minorHAnsi" w:hAnsiTheme="minorHAnsi" w:cs="Arial"/>
                <w:b/>
              </w:rPr>
              <w:t xml:space="preserve">docente </w:t>
            </w:r>
            <w:r w:rsidRPr="003E4B4B">
              <w:rPr>
                <w:rFonts w:asciiTheme="minorHAnsi" w:hAnsiTheme="minorHAnsi" w:cs="Arial"/>
                <w:b/>
              </w:rPr>
              <w:t>o la docente</w:t>
            </w:r>
            <w:r w:rsidRPr="003E4B4B">
              <w:rPr>
                <w:rFonts w:asciiTheme="minorHAnsi" w:hAnsiTheme="minorHAnsi" w:cs="Arial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956F16" w:rsidP="00153531">
            <w:pPr>
              <w:pStyle w:val="Sinespaciado"/>
              <w:rPr>
                <w:rFonts w:asciiTheme="minorHAnsi" w:hAnsiTheme="minorHAnsi" w:cs="Arial"/>
                <w:b/>
              </w:rPr>
            </w:pPr>
            <w:r w:rsidRPr="003E4B4B">
              <w:rPr>
                <w:rFonts w:asciiTheme="minorHAnsi" w:hAnsiTheme="minorHAnsi" w:cs="Arial"/>
                <w:b/>
              </w:rPr>
              <w:t xml:space="preserve">Asignatura: </w:t>
            </w:r>
          </w:p>
        </w:tc>
      </w:tr>
      <w:tr w:rsidR="00956F16" w:rsidRPr="00F523C2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956F16" w:rsidP="00153531">
            <w:pPr>
              <w:pStyle w:val="Sinespaciado"/>
              <w:rPr>
                <w:rFonts w:asciiTheme="minorHAnsi" w:hAnsiTheme="minorHAnsi" w:cs="Arial"/>
              </w:rPr>
            </w:pPr>
            <w:r w:rsidRPr="003E4B4B">
              <w:rPr>
                <w:rFonts w:asciiTheme="minorHAnsi" w:hAnsiTheme="minorHAnsi" w:cs="Arial"/>
                <w:b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3E4B4B" w:rsidRDefault="00A8093F" w:rsidP="00153531">
            <w:pPr>
              <w:pStyle w:val="Sinespaciado"/>
              <w:rPr>
                <w:rFonts w:asciiTheme="minorHAnsi" w:hAnsiTheme="minorHAnsi" w:cs="Arial"/>
                <w:b/>
              </w:rPr>
            </w:pPr>
            <w:r w:rsidRPr="003E4B4B">
              <w:rPr>
                <w:rFonts w:asciiTheme="minorHAnsi" w:hAnsiTheme="minorHAnsi" w:cs="Arial"/>
                <w:b/>
              </w:rPr>
              <w:t>Periodo l</w:t>
            </w:r>
            <w:r w:rsidR="00956F16" w:rsidRPr="003E4B4B">
              <w:rPr>
                <w:rFonts w:asciiTheme="minorHAnsi" w:hAnsiTheme="minorHAnsi" w:cs="Arial"/>
                <w:b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56F16" w:rsidRPr="00F523C2" w:rsidRDefault="00956F16" w:rsidP="00153531">
            <w:pPr>
              <w:pStyle w:val="Sinespaciado"/>
              <w:rPr>
                <w:rFonts w:asciiTheme="minorHAnsi" w:hAnsiTheme="minorHAnsi" w:cs="Arial"/>
                <w:b/>
              </w:rPr>
            </w:pPr>
            <w:r w:rsidRPr="003E4B4B">
              <w:rPr>
                <w:rFonts w:asciiTheme="minorHAnsi" w:hAnsiTheme="minorHAnsi" w:cs="Arial"/>
                <w:b/>
              </w:rPr>
              <w:t>Mes:</w:t>
            </w:r>
            <w:r w:rsidRPr="00F523C2">
              <w:rPr>
                <w:rFonts w:asciiTheme="minorHAnsi" w:hAnsiTheme="minorHAnsi" w:cs="Arial"/>
                <w:b/>
              </w:rPr>
              <w:t xml:space="preserve"> </w:t>
            </w:r>
          </w:p>
        </w:tc>
      </w:tr>
    </w:tbl>
    <w:p w:rsidR="00956F16" w:rsidRDefault="00956F16" w:rsidP="00956F16">
      <w:pPr>
        <w:spacing w:after="0"/>
        <w:rPr>
          <w:b/>
          <w:sz w:val="24"/>
          <w:szCs w:val="24"/>
        </w:rPr>
      </w:pPr>
    </w:p>
    <w:p w:rsidR="00497076" w:rsidRPr="003053CA" w:rsidRDefault="00497076" w:rsidP="00497076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497076" w:rsidRPr="00F523C2" w:rsidRDefault="00497076" w:rsidP="00956F16">
      <w:pPr>
        <w:spacing w:after="0"/>
        <w:rPr>
          <w:b/>
          <w:sz w:val="24"/>
          <w:szCs w:val="24"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F523C2" w:rsidRPr="00F523C2" w:rsidTr="00F523C2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523C2" w:rsidRPr="00F523C2" w:rsidRDefault="00F523C2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F523C2">
              <w:rPr>
                <w:rFonts w:asciiTheme="minorHAnsi" w:eastAsiaTheme="minorHAnsi" w:hAnsiTheme="minorHAnsi" w:cstheme="minorBidi"/>
                <w:b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523C2" w:rsidRPr="00F523C2" w:rsidRDefault="003E4B4B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Indicador  (p</w:t>
            </w:r>
            <w:r w:rsidR="00F523C2" w:rsidRPr="00F523C2">
              <w:rPr>
                <w:rFonts w:asciiTheme="minorHAnsi" w:eastAsiaTheme="minorHAnsi" w:hAnsiTheme="minorHAnsi" w:cstheme="minorBidi"/>
                <w:b/>
                <w:lang w:eastAsia="en-US"/>
              </w:rPr>
              <w:t>autas para el desarrollo de la habilidad)</w:t>
            </w:r>
          </w:p>
        </w:tc>
      </w:tr>
      <w:tr w:rsidR="00F523C2" w:rsidRPr="00F523C2" w:rsidTr="00F523C2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523C2" w:rsidRPr="00F523C2" w:rsidRDefault="00F523C2" w:rsidP="00F523C2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F523C2">
              <w:rPr>
                <w:rFonts w:asciiTheme="minorHAnsi" w:hAnsiTheme="minorHAnsi" w:cs="Arial"/>
                <w:b/>
              </w:rPr>
              <w:t>Aprender a</w:t>
            </w:r>
          </w:p>
          <w:p w:rsidR="00F523C2" w:rsidRPr="00F523C2" w:rsidRDefault="00F523C2" w:rsidP="00F523C2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F523C2">
              <w:rPr>
                <w:rFonts w:asciiTheme="minorHAnsi" w:hAnsiTheme="minorHAnsi" w:cs="Arial"/>
                <w:b/>
              </w:rPr>
              <w:t>aprender:</w:t>
            </w:r>
          </w:p>
          <w:p w:rsidR="00F523C2" w:rsidRPr="00F523C2" w:rsidRDefault="00F523C2" w:rsidP="00F523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Resolución de problemas capacidad de conocer, organizar y auto-regular el propio proceso de aprendizaje.</w:t>
            </w:r>
          </w:p>
          <w:p w:rsidR="00F523C2" w:rsidRPr="00F523C2" w:rsidRDefault="00F523C2" w:rsidP="00FB10C9">
            <w:pPr>
              <w:pStyle w:val="Sinespaciad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523C2" w:rsidRPr="00F523C2" w:rsidRDefault="00F523C2" w:rsidP="00F523C2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F523C2">
              <w:rPr>
                <w:rFonts w:asciiTheme="minorHAnsi" w:hAnsiTheme="minorHAnsi" w:cs="Arial"/>
                <w:b/>
              </w:rPr>
              <w:t>Planificación</w:t>
            </w:r>
          </w:p>
          <w:p w:rsidR="00F523C2" w:rsidRPr="00F523C2" w:rsidRDefault="00F523C2" w:rsidP="00F523C2">
            <w:pPr>
              <w:jc w:val="center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F523C2" w:rsidRPr="00F523C2" w:rsidRDefault="00F523C2" w:rsidP="00FB10C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F523C2" w:rsidRPr="00F523C2" w:rsidTr="00F523C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523C2" w:rsidRPr="00F523C2" w:rsidRDefault="00F523C2" w:rsidP="00FB10C9">
            <w:pPr>
              <w:rPr>
                <w:rFonts w:eastAsia="Times New Roman" w:cs="Arial"/>
                <w:sz w:val="24"/>
                <w:szCs w:val="24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523C2" w:rsidRPr="00F523C2" w:rsidRDefault="00F523C2" w:rsidP="00F523C2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b/>
                <w:sz w:val="24"/>
                <w:szCs w:val="24"/>
                <w:lang w:eastAsia="es-ES"/>
              </w:rPr>
              <w:t>Autorregulación</w:t>
            </w:r>
          </w:p>
          <w:p w:rsidR="00F523C2" w:rsidRPr="00F523C2" w:rsidRDefault="00F523C2" w:rsidP="00F523C2">
            <w:pPr>
              <w:jc w:val="center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(Desarrolla autonomía en las tareas que debe realizar para alcanzar los propósitos que se ha propuesto).</w:t>
            </w:r>
          </w:p>
          <w:p w:rsidR="00F523C2" w:rsidRPr="00F523C2" w:rsidRDefault="00F523C2" w:rsidP="00FB10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523C2" w:rsidRPr="00F523C2" w:rsidTr="00F523C2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F523C2" w:rsidRPr="00F523C2" w:rsidRDefault="00F523C2" w:rsidP="00FB10C9">
            <w:pPr>
              <w:rPr>
                <w:rFonts w:eastAsia="Times New Roman" w:cs="Arial"/>
                <w:sz w:val="24"/>
                <w:szCs w:val="24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F523C2" w:rsidRPr="00F523C2" w:rsidRDefault="00F523C2" w:rsidP="00F523C2">
            <w:pPr>
              <w:pStyle w:val="Sinespaciado"/>
              <w:jc w:val="center"/>
              <w:rPr>
                <w:rFonts w:asciiTheme="minorHAnsi" w:hAnsiTheme="minorHAnsi" w:cs="Arial"/>
                <w:b/>
              </w:rPr>
            </w:pPr>
            <w:r w:rsidRPr="00F523C2">
              <w:rPr>
                <w:rFonts w:asciiTheme="minorHAnsi" w:hAnsiTheme="minorHAnsi" w:cs="Arial"/>
                <w:b/>
              </w:rPr>
              <w:t>Evaluación</w:t>
            </w:r>
          </w:p>
          <w:p w:rsidR="00F523C2" w:rsidRPr="00F523C2" w:rsidRDefault="00F523C2" w:rsidP="00F523C2">
            <w:pPr>
              <w:jc w:val="center"/>
              <w:rPr>
                <w:sz w:val="24"/>
                <w:szCs w:val="24"/>
              </w:rPr>
            </w:pPr>
            <w:r w:rsidRPr="00F523C2">
              <w:rPr>
                <w:rFonts w:cs="Arial"/>
                <w:sz w:val="24"/>
                <w:szCs w:val="24"/>
              </w:rPr>
              <w:t>(Determina que lo importante no es la respuesta correcta, sino aumentar la comprensión de algo paso a paso).</w:t>
            </w:r>
          </w:p>
        </w:tc>
      </w:tr>
    </w:tbl>
    <w:p w:rsidR="00F523C2" w:rsidRPr="00F523C2" w:rsidRDefault="00F523C2" w:rsidP="00956F16">
      <w:pPr>
        <w:spacing w:after="0"/>
        <w:rPr>
          <w:b/>
          <w:sz w:val="24"/>
          <w:szCs w:val="24"/>
        </w:rPr>
      </w:pPr>
    </w:p>
    <w:p w:rsidR="00F523C2" w:rsidRPr="00F523C2" w:rsidRDefault="00F523C2" w:rsidP="00956F16">
      <w:pPr>
        <w:spacing w:after="0"/>
        <w:rPr>
          <w:b/>
          <w:sz w:val="24"/>
          <w:szCs w:val="24"/>
        </w:rPr>
      </w:pPr>
    </w:p>
    <w:p w:rsidR="00956F16" w:rsidRPr="00F523C2" w:rsidRDefault="00956F16" w:rsidP="00956F16">
      <w:pPr>
        <w:rPr>
          <w:b/>
          <w:sz w:val="24"/>
          <w:szCs w:val="24"/>
        </w:rPr>
      </w:pPr>
    </w:p>
    <w:p w:rsidR="00F523C2" w:rsidRPr="00F523C2" w:rsidRDefault="00F523C2" w:rsidP="00956F16">
      <w:pPr>
        <w:rPr>
          <w:b/>
          <w:sz w:val="24"/>
          <w:szCs w:val="24"/>
        </w:rPr>
      </w:pPr>
    </w:p>
    <w:p w:rsidR="00F523C2" w:rsidRPr="00F523C2" w:rsidRDefault="00F523C2" w:rsidP="00956F16">
      <w:pPr>
        <w:rPr>
          <w:b/>
          <w:sz w:val="24"/>
          <w:szCs w:val="24"/>
        </w:rPr>
      </w:pPr>
    </w:p>
    <w:p w:rsidR="00F523C2" w:rsidRPr="00F523C2" w:rsidRDefault="00F523C2" w:rsidP="00956F16">
      <w:pPr>
        <w:rPr>
          <w:b/>
          <w:sz w:val="24"/>
          <w:szCs w:val="24"/>
        </w:rPr>
      </w:pPr>
    </w:p>
    <w:p w:rsidR="00497076" w:rsidRDefault="00497076" w:rsidP="00497076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F523C2" w:rsidRPr="00F523C2" w:rsidTr="00153531">
        <w:tc>
          <w:tcPr>
            <w:tcW w:w="4784" w:type="dxa"/>
            <w:gridSpan w:val="2"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F523C2" w:rsidRPr="00F523C2" w:rsidRDefault="003E4B4B" w:rsidP="00F523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Estrategias de mediación sugeridas</w:t>
            </w:r>
          </w:p>
        </w:tc>
      </w:tr>
      <w:tr w:rsidR="00F523C2" w:rsidRPr="00F523C2" w:rsidTr="00153531">
        <w:tc>
          <w:tcPr>
            <w:tcW w:w="2263" w:type="dxa"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F523C2">
              <w:rPr>
                <w:b/>
                <w:sz w:val="24"/>
                <w:szCs w:val="24"/>
              </w:rPr>
              <w:t>Indicador para el desarrollo de la habilidad</w:t>
            </w:r>
          </w:p>
        </w:tc>
        <w:tc>
          <w:tcPr>
            <w:tcW w:w="2521" w:type="dxa"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Componente del programa de estudio</w:t>
            </w:r>
          </w:p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90" w:type="dxa"/>
            <w:vMerge/>
          </w:tcPr>
          <w:p w:rsidR="00F523C2" w:rsidRPr="00F523C2" w:rsidRDefault="00F523C2" w:rsidP="00F523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6F16" w:rsidRPr="00F523C2" w:rsidTr="00F523C2">
        <w:trPr>
          <w:trHeight w:val="2542"/>
        </w:trPr>
        <w:tc>
          <w:tcPr>
            <w:tcW w:w="2263" w:type="dxa"/>
            <w:vAlign w:val="center"/>
          </w:tcPr>
          <w:p w:rsidR="00956F16" w:rsidRPr="00F523C2" w:rsidRDefault="00956F1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F523C2">
              <w:rPr>
                <w:rFonts w:asciiTheme="minorHAnsi" w:hAnsiTheme="minorHAnsi" w:cs="Arial"/>
                <w:b/>
                <w:color w:val="BF8F00" w:themeColor="accent4" w:themeShade="BF"/>
              </w:rPr>
              <w:t>Planificación</w:t>
            </w:r>
          </w:p>
          <w:p w:rsidR="00956F16" w:rsidRPr="00F523C2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956F16" w:rsidRPr="00F523C2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</w:pPr>
          </w:p>
          <w:p w:rsidR="00956F16" w:rsidRPr="00F523C2" w:rsidRDefault="00956F1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b/>
                <w:color w:val="BF8F00" w:themeColor="accent4" w:themeShade="BF"/>
                <w:sz w:val="24"/>
                <w:szCs w:val="24"/>
                <w:lang w:eastAsia="es-ES"/>
              </w:rPr>
              <w:t>Autorregulación</w:t>
            </w:r>
          </w:p>
          <w:p w:rsidR="00956F16" w:rsidRPr="00F523C2" w:rsidRDefault="00956F16" w:rsidP="00153531">
            <w:pPr>
              <w:jc w:val="center"/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  <w:t>(Desarrolla autonomía en las tareas que debe realizar para alcanzar los propósitos que se ha propuesto).</w:t>
            </w:r>
          </w:p>
          <w:p w:rsidR="00F523C2" w:rsidRPr="00F523C2" w:rsidRDefault="00F523C2" w:rsidP="00153531">
            <w:pPr>
              <w:jc w:val="center"/>
              <w:rPr>
                <w:rFonts w:eastAsia="Times New Roman" w:cs="Arial"/>
                <w:color w:val="BF8F00" w:themeColor="accent4" w:themeShade="BF"/>
                <w:sz w:val="24"/>
                <w:szCs w:val="24"/>
                <w:lang w:eastAsia="es-ES"/>
              </w:rPr>
            </w:pPr>
          </w:p>
          <w:p w:rsidR="00956F16" w:rsidRPr="00F523C2" w:rsidRDefault="00956F1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F523C2">
              <w:rPr>
                <w:rFonts w:asciiTheme="minorHAnsi" w:hAnsiTheme="minorHAnsi" w:cs="Arial"/>
                <w:b/>
                <w:color w:val="BF8F00" w:themeColor="accent4" w:themeShade="BF"/>
              </w:rPr>
              <w:t>Evaluación</w:t>
            </w:r>
          </w:p>
          <w:p w:rsidR="00956F16" w:rsidRPr="00F523C2" w:rsidRDefault="00956F16" w:rsidP="00153531">
            <w:pPr>
              <w:pStyle w:val="Sinespaciado"/>
              <w:jc w:val="center"/>
              <w:rPr>
                <w:rFonts w:asciiTheme="minorHAnsi" w:eastAsiaTheme="minorHAnsi" w:hAnsiTheme="minorHAnsi" w:cs="Arial"/>
                <w:lang w:eastAsia="en-US"/>
              </w:rPr>
            </w:pPr>
            <w:r w:rsidRPr="00F523C2">
              <w:rPr>
                <w:rFonts w:asciiTheme="minorHAnsi" w:hAnsiTheme="minorHAnsi" w:cs="Arial"/>
                <w:color w:val="BF8F00" w:themeColor="accent4" w:themeShade="BF"/>
              </w:rPr>
              <w:t xml:space="preserve">(Determina que lo importante no es la respuesta correcta, sino aumentar la </w:t>
            </w:r>
            <w:r w:rsidRPr="00F523C2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comprensión de algo paso a paso).</w:t>
            </w:r>
          </w:p>
        </w:tc>
        <w:tc>
          <w:tcPr>
            <w:tcW w:w="2521" w:type="dxa"/>
          </w:tcPr>
          <w:p w:rsidR="00956F16" w:rsidRPr="00F523C2" w:rsidRDefault="00153531" w:rsidP="00153531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lastRenderedPageBreak/>
              <w:t>15.1. Aplicación del vocabulario básico en las producciones de texto oral y escrito.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(15. El vocabulario básico que implique un grado creciente de precisión y abstracción y la producción de textos con el uso del vocabulario específico a la situación comunicativa.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Como: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•Desarrollar lo propuesto en la Unidad de comprensión y expresión oral (de los dos primeros años), en los contenidos: Conceptuales, punto 4.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lastRenderedPageBreak/>
              <w:t>Procedimentales, puntos 4.3. Actitudinales correspondientes.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•Producción de enunciados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proofErr w:type="gram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breves</w:t>
            </w:r>
            <w:proofErr w:type="gram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 a partir de la combinación de fonema/ grafema.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•Uso de mayúscula al inicio, después del punto, en nombres propios y apellidos.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•Uso del punto final.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•Lectura dirigida de enunciados (palabras, frases y oraciones).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•Vocabulario creciente.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•Producción oral de textos relativos a temáticas de las diferentes áreas curriculares.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•Formación de enunciados (palabras, oraciones y frases).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•Nombres de los números cardinales del 0 al 10.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lastRenderedPageBreak/>
              <w:t xml:space="preserve">•Secuencias silábicas: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ca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que,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qui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co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cu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ga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gue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gui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go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gu</w:t>
            </w:r>
            <w:proofErr w:type="spellEnd"/>
            <w:r w:rsidRPr="00F523C2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  <w:p w:rsidR="00153531" w:rsidRPr="00F523C2" w:rsidRDefault="00153531" w:rsidP="00153531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56F16" w:rsidRPr="00F523C2" w:rsidRDefault="00956F16" w:rsidP="00153531">
            <w:pPr>
              <w:jc w:val="center"/>
              <w:rPr>
                <w:rFonts w:cs="Arial"/>
                <w:color w:val="BF8F00" w:themeColor="accent4" w:themeShade="BF"/>
                <w:sz w:val="24"/>
                <w:szCs w:val="24"/>
              </w:rPr>
            </w:pPr>
            <w:r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lastRenderedPageBreak/>
              <w:t>S</w:t>
            </w:r>
            <w:r w:rsidR="00153531"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>igue indicaciones básicas para producir escritos con propiedad.</w:t>
            </w:r>
            <w:r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 xml:space="preserve"> </w:t>
            </w:r>
          </w:p>
          <w:p w:rsidR="00956F16" w:rsidRPr="00F523C2" w:rsidRDefault="00956F16" w:rsidP="00153531">
            <w:pPr>
              <w:jc w:val="center"/>
              <w:rPr>
                <w:rFonts w:cs="Arial"/>
                <w:color w:val="BF8F00" w:themeColor="accent4" w:themeShade="BF"/>
                <w:sz w:val="24"/>
                <w:szCs w:val="24"/>
              </w:rPr>
            </w:pPr>
          </w:p>
          <w:p w:rsidR="00956F16" w:rsidRPr="00F523C2" w:rsidRDefault="00956F16" w:rsidP="00153531">
            <w:pPr>
              <w:jc w:val="center"/>
              <w:rPr>
                <w:rFonts w:cs="Arial"/>
                <w:color w:val="BF8F00" w:themeColor="accent4" w:themeShade="BF"/>
                <w:sz w:val="24"/>
                <w:szCs w:val="24"/>
              </w:rPr>
            </w:pPr>
            <w:r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>Formula esquemas para realizar la</w:t>
            </w:r>
            <w:r w:rsidR="00153531"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 xml:space="preserve"> producción escrita de textos. </w:t>
            </w:r>
            <w:r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 xml:space="preserve"> </w:t>
            </w:r>
          </w:p>
          <w:p w:rsidR="00956F16" w:rsidRPr="00F523C2" w:rsidRDefault="00956F16" w:rsidP="00153531">
            <w:pPr>
              <w:jc w:val="center"/>
              <w:rPr>
                <w:rFonts w:cs="Arial"/>
                <w:color w:val="BF8F00" w:themeColor="accent4" w:themeShade="BF"/>
                <w:sz w:val="24"/>
                <w:szCs w:val="24"/>
              </w:rPr>
            </w:pPr>
          </w:p>
          <w:p w:rsidR="00956F16" w:rsidRPr="00F523C2" w:rsidRDefault="00956F16" w:rsidP="00153531">
            <w:pPr>
              <w:autoSpaceDE w:val="0"/>
              <w:autoSpaceDN w:val="0"/>
              <w:adjustRightInd w:val="0"/>
              <w:jc w:val="center"/>
              <w:rPr>
                <w:color w:val="BF8F00" w:themeColor="accent4" w:themeShade="BF"/>
                <w:sz w:val="24"/>
                <w:szCs w:val="24"/>
              </w:rPr>
            </w:pPr>
            <w:r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 xml:space="preserve">Demuestra </w:t>
            </w:r>
            <w:r w:rsidR="00CF66B4" w:rsidRPr="00F523C2">
              <w:rPr>
                <w:rFonts w:cs="Arial"/>
                <w:color w:val="BF8F00" w:themeColor="accent4" w:themeShade="BF"/>
                <w:sz w:val="24"/>
                <w:szCs w:val="24"/>
              </w:rPr>
              <w:t xml:space="preserve">el uso de vocabulario básico en la producción escrita. </w:t>
            </w:r>
          </w:p>
        </w:tc>
        <w:tc>
          <w:tcPr>
            <w:tcW w:w="6890" w:type="dxa"/>
          </w:tcPr>
          <w:p w:rsidR="00956F16" w:rsidRPr="00F523C2" w:rsidRDefault="00956F16" w:rsidP="00153531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56F16" w:rsidRPr="00F523C2" w:rsidRDefault="00956F16" w:rsidP="00C32C4B">
      <w:pPr>
        <w:spacing w:after="0"/>
        <w:rPr>
          <w:b/>
          <w:sz w:val="24"/>
          <w:szCs w:val="24"/>
        </w:rPr>
      </w:pPr>
    </w:p>
    <w:p w:rsidR="00497076" w:rsidRPr="003053CA" w:rsidRDefault="00497076" w:rsidP="00497076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956F16" w:rsidRPr="00F523C2" w:rsidRDefault="00956F16" w:rsidP="00956F16">
      <w:pPr>
        <w:spacing w:after="0"/>
        <w:jc w:val="center"/>
        <w:rPr>
          <w:b/>
          <w:sz w:val="24"/>
          <w:szCs w:val="24"/>
        </w:rPr>
      </w:pPr>
      <w:r w:rsidRPr="00F523C2">
        <w:rPr>
          <w:b/>
          <w:sz w:val="24"/>
          <w:szCs w:val="24"/>
        </w:rPr>
        <w:t>Instrumento de proceso</w:t>
      </w:r>
    </w:p>
    <w:p w:rsidR="00956F16" w:rsidRPr="00F523C2" w:rsidRDefault="00956F16" w:rsidP="00956F16">
      <w:pPr>
        <w:spacing w:after="0"/>
        <w:jc w:val="both"/>
        <w:rPr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3E4B4B" w:rsidRPr="00F523C2" w:rsidTr="003E4B4B">
        <w:tc>
          <w:tcPr>
            <w:tcW w:w="1173" w:type="pct"/>
            <w:vAlign w:val="center"/>
          </w:tcPr>
          <w:p w:rsidR="003E4B4B" w:rsidRPr="00F523C2" w:rsidRDefault="003E4B4B" w:rsidP="003E4B4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Indicador  (p</w:t>
            </w:r>
            <w:r w:rsidRPr="00F523C2">
              <w:rPr>
                <w:rFonts w:asciiTheme="minorHAnsi" w:eastAsiaTheme="minorHAnsi" w:hAnsiTheme="minorHAnsi" w:cstheme="minorBidi"/>
                <w:b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3E4B4B" w:rsidRPr="00F523C2" w:rsidRDefault="003E4B4B" w:rsidP="003E4B4B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Indicadores del aprendizaje esperado</w:t>
            </w:r>
          </w:p>
        </w:tc>
        <w:tc>
          <w:tcPr>
            <w:tcW w:w="873" w:type="pct"/>
          </w:tcPr>
          <w:p w:rsidR="003E4B4B" w:rsidRPr="00F523C2" w:rsidRDefault="003E4B4B" w:rsidP="003E4B4B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Inicial</w:t>
            </w:r>
          </w:p>
        </w:tc>
        <w:tc>
          <w:tcPr>
            <w:tcW w:w="831" w:type="pct"/>
          </w:tcPr>
          <w:p w:rsidR="003E4B4B" w:rsidRPr="00F523C2" w:rsidRDefault="003E4B4B" w:rsidP="003E4B4B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Intermedio</w:t>
            </w:r>
          </w:p>
        </w:tc>
        <w:tc>
          <w:tcPr>
            <w:tcW w:w="950" w:type="pct"/>
          </w:tcPr>
          <w:p w:rsidR="003E4B4B" w:rsidRPr="00F523C2" w:rsidRDefault="003E4B4B" w:rsidP="003E4B4B">
            <w:pPr>
              <w:jc w:val="center"/>
              <w:rPr>
                <w:b/>
                <w:sz w:val="24"/>
                <w:szCs w:val="24"/>
              </w:rPr>
            </w:pPr>
            <w:r w:rsidRPr="00F523C2">
              <w:rPr>
                <w:b/>
                <w:sz w:val="24"/>
                <w:szCs w:val="24"/>
              </w:rPr>
              <w:t>Avanzado</w:t>
            </w:r>
          </w:p>
        </w:tc>
      </w:tr>
      <w:tr w:rsidR="00102167" w:rsidRPr="00F523C2" w:rsidTr="003E4B4B">
        <w:trPr>
          <w:trHeight w:val="1090"/>
        </w:trPr>
        <w:tc>
          <w:tcPr>
            <w:tcW w:w="1173" w:type="pct"/>
          </w:tcPr>
          <w:p w:rsidR="00102167" w:rsidRPr="003E4B4B" w:rsidRDefault="00102167" w:rsidP="0010216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3E4B4B">
              <w:rPr>
                <w:rFonts w:asciiTheme="minorHAnsi" w:hAnsiTheme="minorHAnsi" w:cs="Arial"/>
                <w:b/>
                <w:color w:val="BF8F00" w:themeColor="accent4" w:themeShade="BF"/>
              </w:rPr>
              <w:t>Planificación</w:t>
            </w:r>
          </w:p>
          <w:p w:rsidR="00102167" w:rsidRPr="003E4B4B" w:rsidRDefault="00102167" w:rsidP="00102167">
            <w:pPr>
              <w:jc w:val="center"/>
              <w:rPr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173" w:type="pct"/>
          </w:tcPr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producir escritos con propiedad.</w:t>
            </w:r>
          </w:p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02167" w:rsidRDefault="00102167" w:rsidP="0010216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Indica, con propiedad, aspectos básicos para producir escritos.</w:t>
            </w:r>
          </w:p>
        </w:tc>
        <w:tc>
          <w:tcPr>
            <w:tcW w:w="831" w:type="pct"/>
          </w:tcPr>
          <w:p w:rsidR="00102167" w:rsidRDefault="00102167" w:rsidP="001021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Alude, con propiedad y de forma general, a los temas para producir escritos.</w:t>
            </w:r>
          </w:p>
        </w:tc>
        <w:tc>
          <w:tcPr>
            <w:tcW w:w="950" w:type="pct"/>
          </w:tcPr>
          <w:p w:rsidR="00102167" w:rsidRDefault="00102167" w:rsidP="001021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Efectúa, con propiedad, un esquema específico de los componentes de un escrito.</w:t>
            </w:r>
          </w:p>
        </w:tc>
      </w:tr>
      <w:tr w:rsidR="00102167" w:rsidRPr="00F523C2" w:rsidTr="003E4B4B">
        <w:trPr>
          <w:trHeight w:val="590"/>
        </w:trPr>
        <w:tc>
          <w:tcPr>
            <w:tcW w:w="1173" w:type="pct"/>
          </w:tcPr>
          <w:p w:rsidR="00102167" w:rsidRPr="003E4B4B" w:rsidRDefault="00102167" w:rsidP="00102167">
            <w:pPr>
              <w:jc w:val="center"/>
              <w:rPr>
                <w:rFonts w:eastAsia="Times New Roman" w:cs="Arial"/>
                <w:b/>
                <w:color w:val="BF8F00" w:themeColor="accent4" w:themeShade="BF"/>
                <w:sz w:val="24"/>
                <w:szCs w:val="24"/>
                <w:lang w:eastAsia="es-ES"/>
              </w:rPr>
            </w:pPr>
            <w:r w:rsidRPr="003E4B4B">
              <w:rPr>
                <w:rFonts w:eastAsia="Times New Roman" w:cs="Arial"/>
                <w:b/>
                <w:color w:val="BF8F00" w:themeColor="accent4" w:themeShade="BF"/>
                <w:sz w:val="24"/>
                <w:szCs w:val="24"/>
                <w:lang w:eastAsia="es-ES"/>
              </w:rPr>
              <w:t>Autorregulación</w:t>
            </w:r>
          </w:p>
          <w:p w:rsidR="00102167" w:rsidRPr="003E4B4B" w:rsidRDefault="00102167" w:rsidP="00102167">
            <w:pPr>
              <w:jc w:val="center"/>
              <w:rPr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173" w:type="pct"/>
          </w:tcPr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 la producción escrita de textos.</w:t>
            </w:r>
          </w:p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102167" w:rsidRDefault="00102167" w:rsidP="0010216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que esquematizan el tema que produce en forma escrita.</w:t>
            </w:r>
          </w:p>
        </w:tc>
        <w:tc>
          <w:tcPr>
            <w:tcW w:w="831" w:type="pct"/>
          </w:tcPr>
          <w:p w:rsidR="00102167" w:rsidRDefault="00102167" w:rsidP="0010216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que tendrá su escrito.</w:t>
            </w:r>
          </w:p>
        </w:tc>
        <w:tc>
          <w:tcPr>
            <w:tcW w:w="950" w:type="pct"/>
          </w:tcPr>
          <w:p w:rsidR="00102167" w:rsidRDefault="00102167" w:rsidP="001021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Precisa los pasos para realizar una producción escrita con propiedad.</w:t>
            </w:r>
          </w:p>
          <w:p w:rsidR="00102167" w:rsidRDefault="00102167" w:rsidP="0010216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102167" w:rsidRPr="00F523C2" w:rsidTr="003E4B4B">
        <w:trPr>
          <w:trHeight w:val="901"/>
        </w:trPr>
        <w:tc>
          <w:tcPr>
            <w:tcW w:w="1173" w:type="pct"/>
          </w:tcPr>
          <w:p w:rsidR="00102167" w:rsidRPr="003E4B4B" w:rsidRDefault="00102167" w:rsidP="0010216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3E4B4B">
              <w:rPr>
                <w:rFonts w:asciiTheme="minorHAnsi" w:hAnsiTheme="minorHAnsi" w:cs="Arial"/>
                <w:b/>
                <w:color w:val="BF8F00" w:themeColor="accent4" w:themeShade="BF"/>
              </w:rPr>
              <w:t>Evaluación</w:t>
            </w:r>
          </w:p>
          <w:p w:rsidR="00102167" w:rsidRPr="003E4B4B" w:rsidRDefault="00102167" w:rsidP="00102167">
            <w:pPr>
              <w:jc w:val="center"/>
              <w:rPr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173" w:type="pct"/>
          </w:tcPr>
          <w:p w:rsidR="00102167" w:rsidRDefault="00102167" w:rsidP="00102167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el uso de vocabulario básico en la producción escrita.</w:t>
            </w:r>
          </w:p>
        </w:tc>
        <w:tc>
          <w:tcPr>
            <w:tcW w:w="873" w:type="pct"/>
          </w:tcPr>
          <w:p w:rsidR="00102167" w:rsidRDefault="00102167" w:rsidP="00102167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</w:t>
            </w:r>
            <w:r>
              <w:rPr>
                <w:rFonts w:asciiTheme="minorHAnsi" w:hAnsiTheme="minorHAnsi" w:cs="Arial"/>
                <w:sz w:val="22"/>
                <w:szCs w:val="22"/>
              </w:rPr>
              <w:t>el uso de vocabulario básico en la producción escrita.</w:t>
            </w:r>
          </w:p>
        </w:tc>
        <w:tc>
          <w:tcPr>
            <w:tcW w:w="831" w:type="pct"/>
            <w:vAlign w:val="center"/>
          </w:tcPr>
          <w:p w:rsidR="00102167" w:rsidRDefault="00102167" w:rsidP="001021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vocabulario básico en la producción escrita.</w:t>
            </w:r>
          </w:p>
        </w:tc>
        <w:tc>
          <w:tcPr>
            <w:tcW w:w="950" w:type="pct"/>
            <w:vAlign w:val="center"/>
          </w:tcPr>
          <w:p w:rsidR="00102167" w:rsidRDefault="00102167" w:rsidP="001021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vocabulario básico en la producción escrita.</w:t>
            </w:r>
          </w:p>
        </w:tc>
      </w:tr>
    </w:tbl>
    <w:p w:rsidR="00102167" w:rsidRDefault="00102167" w:rsidP="00612EB7">
      <w:pPr>
        <w:rPr>
          <w:rFonts w:cs="Arial"/>
          <w:b/>
        </w:rPr>
      </w:pPr>
    </w:p>
    <w:p w:rsidR="00102167" w:rsidRDefault="00102167" w:rsidP="00612EB7">
      <w:pPr>
        <w:rPr>
          <w:rFonts w:cs="Arial"/>
          <w:b/>
        </w:rPr>
      </w:pPr>
    </w:p>
    <w:p w:rsidR="00612EB7" w:rsidRPr="00175DB0" w:rsidRDefault="00612EB7" w:rsidP="00612EB7">
      <w:pPr>
        <w:rPr>
          <w:rFonts w:cs="Arial"/>
          <w:b/>
        </w:rPr>
      </w:pPr>
      <w:r w:rsidRPr="00175DB0">
        <w:rPr>
          <w:rFonts w:cs="Arial"/>
          <w:b/>
        </w:rPr>
        <w:lastRenderedPageBreak/>
        <w:t>Valo</w:t>
      </w:r>
      <w:r>
        <w:rPr>
          <w:rFonts w:cs="Arial"/>
          <w:b/>
        </w:rPr>
        <w:t xml:space="preserve">ración </w:t>
      </w:r>
      <w:r w:rsidRPr="007845E3">
        <w:rPr>
          <w:rFonts w:cs="Arial"/>
          <w:b/>
          <w:i/>
          <w:u w:val="single"/>
        </w:rPr>
        <w:t xml:space="preserve">general </w:t>
      </w:r>
      <w:r>
        <w:rPr>
          <w:rFonts w:cs="Arial"/>
          <w:b/>
        </w:rPr>
        <w:t>de la</w:t>
      </w:r>
      <w:r w:rsidRPr="00175DB0">
        <w:rPr>
          <w:rFonts w:cs="Arial"/>
          <w:b/>
        </w:rPr>
        <w:t xml:space="preserve"> habilidad de colaboración</w:t>
      </w:r>
    </w:p>
    <w:p w:rsidR="00612EB7" w:rsidRPr="00175DB0" w:rsidRDefault="00612EB7" w:rsidP="00612EB7">
      <w:pPr>
        <w:rPr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612EB7" w:rsidRPr="00175DB0" w:rsidTr="009077BD">
        <w:tc>
          <w:tcPr>
            <w:tcW w:w="892" w:type="pct"/>
            <w:vMerge w:val="restart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Nivel de desempeño</w:t>
            </w:r>
          </w:p>
        </w:tc>
      </w:tr>
      <w:tr w:rsidR="00612EB7" w:rsidRPr="00175DB0" w:rsidTr="009077BD">
        <w:tc>
          <w:tcPr>
            <w:tcW w:w="892" w:type="pct"/>
            <w:vMerge/>
          </w:tcPr>
          <w:p w:rsidR="00612EB7" w:rsidRPr="00175DB0" w:rsidRDefault="00612EB7" w:rsidP="009077BD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612EB7" w:rsidRPr="00175DB0" w:rsidRDefault="00612EB7" w:rsidP="009077BD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Avanzado</w:t>
            </w:r>
          </w:p>
        </w:tc>
      </w:tr>
      <w:tr w:rsidR="00612EB7" w:rsidRPr="00175DB0" w:rsidTr="009077BD">
        <w:trPr>
          <w:trHeight w:val="20"/>
        </w:trPr>
        <w:tc>
          <w:tcPr>
            <w:tcW w:w="892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612EB7" w:rsidRPr="00175DB0" w:rsidTr="009077BD">
        <w:trPr>
          <w:trHeight w:val="20"/>
        </w:trPr>
        <w:tc>
          <w:tcPr>
            <w:tcW w:w="892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612EB7" w:rsidRPr="00175DB0" w:rsidTr="009077BD">
        <w:trPr>
          <w:trHeight w:val="20"/>
        </w:trPr>
        <w:tc>
          <w:tcPr>
            <w:tcW w:w="892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612EB7" w:rsidRPr="00175DB0" w:rsidRDefault="00612EB7" w:rsidP="009077BD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612EB7" w:rsidRPr="00175DB0" w:rsidRDefault="00612EB7" w:rsidP="00612EB7">
      <w:pPr>
        <w:tabs>
          <w:tab w:val="left" w:pos="5790"/>
        </w:tabs>
      </w:pPr>
    </w:p>
    <w:p w:rsidR="00956F16" w:rsidRDefault="00956F16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B83326">
      <w:pPr>
        <w:spacing w:after="0"/>
        <w:jc w:val="center"/>
        <w:rPr>
          <w:b/>
          <w:sz w:val="24"/>
          <w:szCs w:val="24"/>
        </w:rPr>
      </w:pP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E25E83" w:rsidRDefault="00E25E83" w:rsidP="00E25E8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E25E83" w:rsidRDefault="00E25E83" w:rsidP="00E25E83">
      <w:pPr>
        <w:pStyle w:val="Sinespaciado"/>
        <w:rPr>
          <w:rFonts w:ascii="Cambria" w:eastAsia="Calibri" w:hAnsi="Cambria" w:cs="Arial"/>
          <w:lang w:eastAsia="en-US"/>
        </w:rPr>
      </w:pPr>
    </w:p>
    <w:p w:rsidR="00E25E83" w:rsidRDefault="00E25E83" w:rsidP="00E25E83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E25E83" w:rsidRDefault="00E25E83" w:rsidP="00E25E83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E25E83" w:rsidRDefault="00E25E83" w:rsidP="00E25E83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E25E83" w:rsidRDefault="00E25E83" w:rsidP="00E25E8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E25E83" w:rsidRDefault="00E25E83" w:rsidP="00E25E8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E25E83" w:rsidRDefault="00E25E83" w:rsidP="00E25E83">
      <w:pPr>
        <w:rPr>
          <w:rFonts w:ascii="Calibri" w:eastAsia="Calibri" w:hAnsi="Calibri" w:cs="Times New Roman"/>
        </w:rPr>
      </w:pPr>
      <w:r>
        <w:t xml:space="preserve"> </w:t>
      </w:r>
    </w:p>
    <w:p w:rsidR="00E25E83" w:rsidRDefault="00E25E83" w:rsidP="00E25E83">
      <w:pPr>
        <w:rPr>
          <w:b/>
        </w:rPr>
      </w:pPr>
      <w:r>
        <w:rPr>
          <w:b/>
        </w:rPr>
        <w:t>Docentes:</w:t>
      </w:r>
    </w:p>
    <w:p w:rsidR="00E25E83" w:rsidRDefault="00E25E83" w:rsidP="00E25E83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E25E83" w:rsidRDefault="00E25E83" w:rsidP="00E25E83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E25E83" w:rsidRDefault="00E25E83" w:rsidP="00E25E83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E25E83" w:rsidRDefault="00E25E83" w:rsidP="00E25E83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E25E83" w:rsidRDefault="00E25E83" w:rsidP="00E25E83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E25E83" w:rsidRDefault="00E25E83" w:rsidP="00E25E83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E25E83" w:rsidRDefault="00E25E83" w:rsidP="00E25E83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E25E83" w:rsidRPr="00F523C2" w:rsidRDefault="00E25E83" w:rsidP="00B83326">
      <w:pPr>
        <w:spacing w:after="0"/>
        <w:jc w:val="center"/>
        <w:rPr>
          <w:b/>
          <w:sz w:val="24"/>
          <w:szCs w:val="24"/>
        </w:rPr>
      </w:pPr>
    </w:p>
    <w:sectPr w:rsidR="00E25E83" w:rsidRPr="00F523C2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D30" w:rsidRDefault="001E3D30" w:rsidP="00140D69">
      <w:pPr>
        <w:spacing w:after="0" w:line="240" w:lineRule="auto"/>
      </w:pPr>
      <w:r>
        <w:separator/>
      </w:r>
    </w:p>
  </w:endnote>
  <w:endnote w:type="continuationSeparator" w:id="0">
    <w:p w:rsidR="001E3D30" w:rsidRDefault="001E3D30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 w:rsidP="004B5643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4B5643" w:rsidRDefault="004B564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D30" w:rsidRDefault="001E3D30" w:rsidP="00140D69">
      <w:pPr>
        <w:spacing w:after="0" w:line="240" w:lineRule="auto"/>
      </w:pPr>
      <w:r>
        <w:separator/>
      </w:r>
    </w:p>
  </w:footnote>
  <w:footnote w:type="continuationSeparator" w:id="0">
    <w:p w:rsidR="001E3D30" w:rsidRDefault="001E3D30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643" w:rsidRDefault="004B56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76B03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2167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E3D30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36787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2358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4B4B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076"/>
    <w:rsid w:val="00497D6D"/>
    <w:rsid w:val="004A1D2D"/>
    <w:rsid w:val="004A4EEC"/>
    <w:rsid w:val="004A5845"/>
    <w:rsid w:val="004A62BF"/>
    <w:rsid w:val="004B49F7"/>
    <w:rsid w:val="004B5643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2EB7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47C0A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3FA4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12B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6E53"/>
    <w:rsid w:val="00A37033"/>
    <w:rsid w:val="00A44822"/>
    <w:rsid w:val="00A54E93"/>
    <w:rsid w:val="00A55053"/>
    <w:rsid w:val="00A63175"/>
    <w:rsid w:val="00A64FC4"/>
    <w:rsid w:val="00A704E2"/>
    <w:rsid w:val="00A73979"/>
    <w:rsid w:val="00A8093F"/>
    <w:rsid w:val="00A8651C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BF22DD"/>
    <w:rsid w:val="00C01A39"/>
    <w:rsid w:val="00C01A8D"/>
    <w:rsid w:val="00C22F48"/>
    <w:rsid w:val="00C32C4B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4C28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25E8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A168A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523C2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  <w:rsid w:val="00FD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61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E25E83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36692-90B2-4CA4-A8D7-1F7326B9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8</Pages>
  <Words>1470</Words>
  <Characters>8088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299</cp:revision>
  <dcterms:created xsi:type="dcterms:W3CDTF">2019-02-28T19:25:00Z</dcterms:created>
  <dcterms:modified xsi:type="dcterms:W3CDTF">2019-12-02T16:17:00Z</dcterms:modified>
</cp:coreProperties>
</file>