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6DF" w:rsidRDefault="001616DF" w:rsidP="001616DF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1616DF" w:rsidRDefault="001616DF" w:rsidP="001616DF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1616DF" w:rsidRDefault="001616DF" w:rsidP="001616DF">
      <w:pPr>
        <w:spacing w:after="0" w:line="240" w:lineRule="auto"/>
        <w:jc w:val="center"/>
      </w:pP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1616DF" w:rsidRDefault="001616DF" w:rsidP="001616D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C52F52" w:rsidRDefault="00C52F52" w:rsidP="00C52F52">
      <w:pPr>
        <w:jc w:val="center"/>
        <w:rPr>
          <w:b/>
        </w:rPr>
      </w:pPr>
      <w:r w:rsidRPr="00A6082F">
        <w:rPr>
          <w:b/>
        </w:rPr>
        <w:lastRenderedPageBreak/>
        <w:t xml:space="preserve">Plantilla de planeamiento didáctico de Español </w:t>
      </w:r>
    </w:p>
    <w:p w:rsidR="001E4092" w:rsidRDefault="001E4092" w:rsidP="001E4092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52F52" w:rsidRPr="00A6082F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A6082F" w:rsidRDefault="00C52F52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A6082F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A6082F" w:rsidRDefault="00C52F52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C52F52" w:rsidRPr="00A6082F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A6082F" w:rsidRDefault="00C52F52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1924CB" w:rsidRPr="00A6082F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A6082F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A6082F" w:rsidRDefault="00C52F52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C52F52" w:rsidRPr="00A6082F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A6082F" w:rsidRDefault="00C52F52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A6082F" w:rsidRDefault="001924CB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C52F52" w:rsidRPr="00A6082F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52F52" w:rsidRPr="00A6082F" w:rsidRDefault="00C52F52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C52F52" w:rsidRPr="00A6082F" w:rsidRDefault="00C52F52" w:rsidP="00C52F52">
      <w:pPr>
        <w:spacing w:after="0"/>
        <w:rPr>
          <w:b/>
        </w:rPr>
      </w:pPr>
    </w:p>
    <w:p w:rsidR="001E4092" w:rsidRPr="003053CA" w:rsidRDefault="001E4092" w:rsidP="001E4092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B76B56" w:rsidRPr="00A6082F" w:rsidRDefault="00B76B56" w:rsidP="00C52F52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B76B56" w:rsidRPr="00A6082F" w:rsidTr="00B76B56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76B56" w:rsidRPr="00A6082F" w:rsidRDefault="00B76B56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76B56" w:rsidRPr="00A6082F" w:rsidRDefault="00A6082F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B76B56" w:rsidRPr="00A6082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B76B56" w:rsidRPr="00A6082F" w:rsidTr="00B76B56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76B56" w:rsidRPr="00A6082F" w:rsidRDefault="00B76B56" w:rsidP="00B76B56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 a</w:t>
            </w:r>
          </w:p>
          <w:p w:rsidR="00B76B56" w:rsidRPr="00A6082F" w:rsidRDefault="00B76B56" w:rsidP="00B76B56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Aprender:</w:t>
            </w:r>
          </w:p>
          <w:p w:rsidR="00B76B56" w:rsidRPr="00A6082F" w:rsidRDefault="00B76B56" w:rsidP="00B76B56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082F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B76B56" w:rsidRPr="00A6082F" w:rsidRDefault="00B76B56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B76B56" w:rsidRPr="00A6082F" w:rsidRDefault="00B76B56" w:rsidP="00B76B56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Planificación</w:t>
            </w:r>
          </w:p>
          <w:p w:rsidR="00B76B56" w:rsidRPr="00A6082F" w:rsidRDefault="00B76B56" w:rsidP="00B76B56">
            <w:pPr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t>(Planifica sus estrategias de aprendizaje desde el autoconocimiento y la naturaleza y contexto de las tareas por realizar).</w:t>
            </w:r>
          </w:p>
          <w:p w:rsidR="00B76B56" w:rsidRPr="00A6082F" w:rsidRDefault="00B76B56" w:rsidP="00034D5A">
            <w:pPr>
              <w:jc w:val="both"/>
              <w:rPr>
                <w:color w:val="000000" w:themeColor="text1"/>
              </w:rPr>
            </w:pPr>
          </w:p>
        </w:tc>
      </w:tr>
      <w:tr w:rsidR="00B76B56" w:rsidRPr="00A6082F" w:rsidTr="00B76B56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76B56" w:rsidRPr="00A6082F" w:rsidRDefault="00B76B56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B76B56" w:rsidRPr="00A6082F" w:rsidRDefault="00B76B56" w:rsidP="00B76B56">
            <w:pPr>
              <w:jc w:val="center"/>
              <w:rPr>
                <w:rFonts w:cs="Arial"/>
                <w:b/>
              </w:rPr>
            </w:pPr>
            <w:r w:rsidRPr="00A6082F">
              <w:rPr>
                <w:rFonts w:cs="Arial"/>
                <w:b/>
              </w:rPr>
              <w:t>Autorregulación</w:t>
            </w:r>
          </w:p>
          <w:p w:rsidR="00B76B56" w:rsidRPr="00A6082F" w:rsidRDefault="00B76B56" w:rsidP="00B76B56">
            <w:pPr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t>(Desarrolla autonomía en las tareas que debe realizar para alcanzar los propósitos que se ha propuesto).</w:t>
            </w:r>
          </w:p>
          <w:p w:rsidR="00B76B56" w:rsidRPr="00A6082F" w:rsidRDefault="00B76B56" w:rsidP="00034D5A">
            <w:pPr>
              <w:jc w:val="center"/>
              <w:rPr>
                <w:color w:val="000000" w:themeColor="text1"/>
              </w:rPr>
            </w:pPr>
          </w:p>
        </w:tc>
      </w:tr>
      <w:tr w:rsidR="00B76B56" w:rsidRPr="00A6082F" w:rsidTr="00B76B56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76B56" w:rsidRPr="00A6082F" w:rsidRDefault="00B76B56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B76B56" w:rsidRPr="00A6082F" w:rsidRDefault="00B76B56" w:rsidP="00B76B56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Evaluación</w:t>
            </w:r>
          </w:p>
          <w:p w:rsidR="00B76B56" w:rsidRPr="00A6082F" w:rsidRDefault="00B76B56" w:rsidP="00B76B56">
            <w:pPr>
              <w:jc w:val="center"/>
            </w:pPr>
            <w:r w:rsidRPr="00A6082F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B76B56" w:rsidRPr="00A6082F" w:rsidRDefault="00B76B56" w:rsidP="00C52F52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C45911" w:themeFill="accent2" w:themeFillShade="BF"/>
        <w:tblLook w:val="04A0" w:firstRow="1" w:lastRow="0" w:firstColumn="1" w:lastColumn="0" w:noHBand="0" w:noVBand="1"/>
      </w:tblPr>
      <w:tblGrid>
        <w:gridCol w:w="3157"/>
        <w:gridCol w:w="10063"/>
      </w:tblGrid>
      <w:tr w:rsidR="00B76B56" w:rsidRPr="00A6082F" w:rsidTr="00B76B56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B76B56" w:rsidRPr="00A6082F" w:rsidRDefault="00B76B56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B76B56" w:rsidRPr="00A6082F" w:rsidRDefault="00A6082F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B76B56" w:rsidRPr="00A6082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B76B56" w:rsidRPr="00A6082F" w:rsidTr="00B76B56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B76B56" w:rsidRPr="00A6082F" w:rsidRDefault="00B76B56" w:rsidP="00B76B56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B76B56" w:rsidRPr="00A6082F" w:rsidRDefault="00B76B56" w:rsidP="00B76B56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082F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B76B56" w:rsidRPr="00A6082F" w:rsidRDefault="00B76B56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:rsidR="00B76B56" w:rsidRPr="00A6082F" w:rsidRDefault="00B76B56" w:rsidP="00B76B56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Decodificación</w:t>
            </w:r>
          </w:p>
          <w:p w:rsidR="00B76B56" w:rsidRPr="00A6082F" w:rsidRDefault="00B76B56" w:rsidP="00B76B56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B76B56" w:rsidRPr="00A6082F" w:rsidRDefault="00B76B56" w:rsidP="00034D5A">
            <w:pPr>
              <w:jc w:val="both"/>
              <w:rPr>
                <w:color w:val="000000" w:themeColor="text1"/>
              </w:rPr>
            </w:pPr>
          </w:p>
        </w:tc>
      </w:tr>
      <w:tr w:rsidR="00B76B56" w:rsidRPr="00A6082F" w:rsidTr="00B76B56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B76B56" w:rsidRPr="00A6082F" w:rsidRDefault="00B76B56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:rsidR="00B76B56" w:rsidRPr="00A6082F" w:rsidRDefault="00B76B56" w:rsidP="00B76B56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B76B56" w:rsidRPr="00A6082F" w:rsidRDefault="00B76B56" w:rsidP="00B76B56">
            <w:pPr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B76B56" w:rsidRPr="00A6082F" w:rsidRDefault="00B76B56" w:rsidP="00034D5A">
            <w:pPr>
              <w:jc w:val="center"/>
              <w:rPr>
                <w:color w:val="000000" w:themeColor="text1"/>
              </w:rPr>
            </w:pPr>
          </w:p>
        </w:tc>
      </w:tr>
      <w:tr w:rsidR="00B76B56" w:rsidRPr="00A6082F" w:rsidTr="00B76B56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:rsidR="00B76B56" w:rsidRPr="00A6082F" w:rsidRDefault="00B76B56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:rsidR="00B76B56" w:rsidRPr="00A6082F" w:rsidRDefault="00B76B56" w:rsidP="00B76B56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082F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B76B56" w:rsidRPr="00A6082F" w:rsidRDefault="00B76B56" w:rsidP="00B76B56">
            <w:pPr>
              <w:jc w:val="center"/>
            </w:pPr>
            <w:r w:rsidRPr="00A6082F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1E4092" w:rsidRDefault="001E4092" w:rsidP="001E4092">
      <w:pPr>
        <w:rPr>
          <w:b/>
        </w:rPr>
      </w:pPr>
    </w:p>
    <w:p w:rsidR="001E4092" w:rsidRDefault="001E4092" w:rsidP="001E4092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p w:rsidR="00B76B56" w:rsidRPr="00A6082F" w:rsidRDefault="00B76B56" w:rsidP="00C52F52">
      <w:pPr>
        <w:spacing w:after="0"/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B76B56" w:rsidRPr="00A6082F" w:rsidTr="007F26D8">
        <w:tc>
          <w:tcPr>
            <w:tcW w:w="4784" w:type="dxa"/>
            <w:gridSpan w:val="2"/>
          </w:tcPr>
          <w:p w:rsidR="00B76B56" w:rsidRPr="00A6082F" w:rsidRDefault="00B76B56" w:rsidP="00B76B56">
            <w:pPr>
              <w:jc w:val="center"/>
              <w:rPr>
                <w:b/>
              </w:rPr>
            </w:pPr>
            <w:r w:rsidRPr="00A6082F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B76B56" w:rsidRPr="00A6082F" w:rsidRDefault="00B76B56" w:rsidP="00B76B56">
            <w:pPr>
              <w:jc w:val="center"/>
              <w:rPr>
                <w:b/>
              </w:rPr>
            </w:pPr>
            <w:r w:rsidRPr="00A6082F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B76B56" w:rsidRPr="00A6082F" w:rsidRDefault="00A6082F" w:rsidP="00B76B56">
            <w:pPr>
              <w:jc w:val="center"/>
              <w:rPr>
                <w:b/>
              </w:rPr>
            </w:pPr>
            <w:r w:rsidRPr="00A6082F">
              <w:rPr>
                <w:b/>
              </w:rPr>
              <w:t>Estrategias de mediación sugeridas</w:t>
            </w:r>
          </w:p>
        </w:tc>
      </w:tr>
      <w:tr w:rsidR="00B76B56" w:rsidRPr="00A6082F" w:rsidTr="00D97929">
        <w:trPr>
          <w:trHeight w:val="686"/>
        </w:trPr>
        <w:tc>
          <w:tcPr>
            <w:tcW w:w="2263" w:type="dxa"/>
          </w:tcPr>
          <w:p w:rsidR="00B76B56" w:rsidRPr="00A6082F" w:rsidRDefault="00B76B56" w:rsidP="00B76B56">
            <w:pPr>
              <w:jc w:val="center"/>
              <w:rPr>
                <w:b/>
                <w:highlight w:val="yellow"/>
              </w:rPr>
            </w:pPr>
            <w:r w:rsidRPr="00A6082F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B76B56" w:rsidRPr="00A6082F" w:rsidRDefault="00B76B56" w:rsidP="00B76B56">
            <w:pPr>
              <w:jc w:val="center"/>
              <w:rPr>
                <w:b/>
              </w:rPr>
            </w:pPr>
            <w:r w:rsidRPr="00A6082F">
              <w:rPr>
                <w:b/>
              </w:rPr>
              <w:t>Componente del programa de estudio</w:t>
            </w:r>
          </w:p>
          <w:p w:rsidR="00B76B56" w:rsidRPr="00A6082F" w:rsidRDefault="00B76B56" w:rsidP="00B76B56">
            <w:pPr>
              <w:jc w:val="center"/>
              <w:rPr>
                <w:b/>
              </w:rPr>
            </w:pPr>
            <w:r w:rsidRPr="00A6082F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B76B56" w:rsidRPr="00A6082F" w:rsidRDefault="00B76B56" w:rsidP="00B76B56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B76B56" w:rsidRPr="00A6082F" w:rsidRDefault="00B76B56" w:rsidP="00B76B56">
            <w:pPr>
              <w:jc w:val="center"/>
              <w:rPr>
                <w:b/>
              </w:rPr>
            </w:pPr>
          </w:p>
        </w:tc>
      </w:tr>
      <w:tr w:rsidR="00C52F52" w:rsidRPr="00A6082F" w:rsidTr="00B76B56">
        <w:trPr>
          <w:trHeight w:val="983"/>
        </w:trPr>
        <w:tc>
          <w:tcPr>
            <w:tcW w:w="2263" w:type="dxa"/>
            <w:vAlign w:val="center"/>
          </w:tcPr>
          <w:p w:rsidR="00C52F52" w:rsidRPr="00A6082F" w:rsidRDefault="00C52F52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Planificación</w:t>
            </w:r>
          </w:p>
          <w:p w:rsidR="00C52F52" w:rsidRPr="00A6082F" w:rsidRDefault="00C52F52" w:rsidP="007F26D8">
            <w:pPr>
              <w:jc w:val="both"/>
              <w:rPr>
                <w:rFonts w:cs="Arial"/>
                <w:color w:val="BF8F00" w:themeColor="accent4" w:themeShade="BF"/>
              </w:rPr>
            </w:pPr>
            <w:r w:rsidRPr="00A6082F">
              <w:rPr>
                <w:rFonts w:cs="Arial"/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C52F52" w:rsidRPr="00A6082F" w:rsidRDefault="00C52F52" w:rsidP="007F26D8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52F52" w:rsidRPr="00A6082F" w:rsidRDefault="00C52F52" w:rsidP="007F26D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6082F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:rsidR="00C52F52" w:rsidRPr="00A6082F" w:rsidRDefault="00C52F52" w:rsidP="007F26D8">
            <w:pPr>
              <w:jc w:val="both"/>
              <w:rPr>
                <w:rFonts w:cs="Arial"/>
                <w:color w:val="BF8F00" w:themeColor="accent4" w:themeShade="BF"/>
              </w:rPr>
            </w:pPr>
            <w:r w:rsidRPr="00A6082F">
              <w:rPr>
                <w:rFonts w:cs="Arial"/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C52F52" w:rsidRPr="00A6082F" w:rsidRDefault="00C52F52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Evaluación</w:t>
            </w:r>
          </w:p>
          <w:p w:rsidR="00C52F52" w:rsidRPr="00A6082F" w:rsidRDefault="00C52F52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(Determina que lo importante no es la respuesta correcta, sino aumentar la </w:t>
            </w:r>
            <w:r w:rsidRPr="00A6082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comprensión de algo paso a paso).</w:t>
            </w:r>
          </w:p>
        </w:tc>
        <w:tc>
          <w:tcPr>
            <w:tcW w:w="2521" w:type="dxa"/>
          </w:tcPr>
          <w:p w:rsidR="00C52F52" w:rsidRPr="00A6082F" w:rsidRDefault="00C22F48" w:rsidP="00C22F4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lastRenderedPageBreak/>
              <w:t>7.2. Utilización del conocimiento de la correspondencia letra-fonema al formar enunciados (palabras, frases y oraciones) en textos escritos.</w:t>
            </w:r>
          </w:p>
          <w:p w:rsidR="00C22F48" w:rsidRPr="00A6082F" w:rsidRDefault="00C22F48" w:rsidP="00C22F4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22F48" w:rsidRPr="00A6082F" w:rsidRDefault="00C22F48" w:rsidP="00C22F4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t>(Elementos constitutivos de la conciencia fonológica en la lectura y escritura.</w:t>
            </w:r>
          </w:p>
          <w:p w:rsidR="00C22F48" w:rsidRPr="00A6082F" w:rsidRDefault="00C22F48" w:rsidP="00C22F4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t>Como:</w:t>
            </w:r>
          </w:p>
          <w:p w:rsidR="00C22F48" w:rsidRPr="00A6082F" w:rsidRDefault="00C22F48" w:rsidP="00C22F4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t>•Fonemas iguales que pueden escribirse de distinta forma (mayúscula y minúscula).</w:t>
            </w:r>
          </w:p>
          <w:p w:rsidR="00C22F48" w:rsidRPr="00A6082F" w:rsidRDefault="00C22F48" w:rsidP="00C22F4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22F48" w:rsidRPr="00A6082F" w:rsidRDefault="00C22F48" w:rsidP="00C22F4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t xml:space="preserve">•Fonemas que se representan </w:t>
            </w:r>
            <w:r w:rsidRPr="00A6082F">
              <w:rPr>
                <w:rFonts w:cs="Arial"/>
              </w:rPr>
              <w:lastRenderedPageBreak/>
              <w:t>gráficamente de dos o más formas: /k/c, k, q; /</w:t>
            </w:r>
            <w:proofErr w:type="spellStart"/>
            <w:r w:rsidRPr="00A6082F">
              <w:rPr>
                <w:rFonts w:cs="Arial"/>
              </w:rPr>
              <w:t>b/</w:t>
            </w:r>
            <w:proofErr w:type="spellEnd"/>
            <w:r w:rsidRPr="00A6082F">
              <w:rPr>
                <w:rFonts w:cs="Arial"/>
              </w:rPr>
              <w:t xml:space="preserve"> b, v; /ll/ y, ll.</w:t>
            </w:r>
          </w:p>
          <w:p w:rsidR="00C22F48" w:rsidRPr="00A6082F" w:rsidRDefault="00C22F48" w:rsidP="00C22F48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t>• Lectura oral dirigida, individual, grupal.</w:t>
            </w:r>
          </w:p>
          <w:p w:rsidR="00C22F48" w:rsidRPr="00A6082F" w:rsidRDefault="00C22F48" w:rsidP="00C77DDF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6082F">
              <w:rPr>
                <w:rFonts w:cs="Arial"/>
              </w:rPr>
              <w:t>•Formación, lectura y escritura</w:t>
            </w:r>
            <w:r w:rsidR="00C77DDF" w:rsidRPr="00A6082F">
              <w:rPr>
                <w:rFonts w:cs="Arial"/>
              </w:rPr>
              <w:t xml:space="preserve"> </w:t>
            </w:r>
            <w:r w:rsidRPr="00A6082F">
              <w:rPr>
                <w:rFonts w:cs="Arial"/>
              </w:rPr>
              <w:t>de nuevos enunciados (palabras, frases y oraciones).</w:t>
            </w:r>
          </w:p>
        </w:tc>
        <w:tc>
          <w:tcPr>
            <w:tcW w:w="0" w:type="auto"/>
          </w:tcPr>
          <w:p w:rsidR="00C52F52" w:rsidRPr="00A6082F" w:rsidRDefault="00C52F52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082F">
              <w:rPr>
                <w:rFonts w:cs="Arial"/>
                <w:color w:val="BF8F00" w:themeColor="accent4" w:themeShade="BF"/>
              </w:rPr>
              <w:lastRenderedPageBreak/>
              <w:t>Sigue indicaci</w:t>
            </w:r>
            <w:r w:rsidR="00D97929" w:rsidRPr="00A6082F">
              <w:rPr>
                <w:rFonts w:cs="Arial"/>
                <w:color w:val="BF8F00" w:themeColor="accent4" w:themeShade="BF"/>
              </w:rPr>
              <w:t xml:space="preserve">ones básicas para realizar la </w:t>
            </w:r>
            <w:r w:rsidRPr="00A6082F">
              <w:rPr>
                <w:rFonts w:cs="Arial"/>
                <w:color w:val="BF8F00" w:themeColor="accent4" w:themeShade="BF"/>
              </w:rPr>
              <w:t>codificación</w:t>
            </w:r>
            <w:r w:rsidR="00C77DDF" w:rsidRPr="00A6082F">
              <w:rPr>
                <w:rFonts w:cs="Arial"/>
                <w:color w:val="BF8F00" w:themeColor="accent4" w:themeShade="BF"/>
              </w:rPr>
              <w:t xml:space="preserve"> de</w:t>
            </w:r>
            <w:r w:rsidRPr="00A6082F">
              <w:rPr>
                <w:rFonts w:cs="Arial"/>
                <w:color w:val="BF8F00" w:themeColor="accent4" w:themeShade="BF"/>
              </w:rPr>
              <w:t xml:space="preserve"> </w:t>
            </w:r>
            <w:r w:rsidR="00C77DDF" w:rsidRPr="00A6082F">
              <w:rPr>
                <w:rFonts w:cs="Arial"/>
                <w:color w:val="BF8F00" w:themeColor="accent4" w:themeShade="BF"/>
              </w:rPr>
              <w:t xml:space="preserve">fonemas iguales que pueden escribirse de </w:t>
            </w:r>
            <w:r w:rsidR="00AA1766" w:rsidRPr="00A6082F">
              <w:rPr>
                <w:rFonts w:cs="Arial"/>
                <w:color w:val="BF8F00" w:themeColor="accent4" w:themeShade="BF"/>
              </w:rPr>
              <w:t xml:space="preserve">forma </w:t>
            </w:r>
            <w:r w:rsidR="00C77DDF" w:rsidRPr="00A6082F">
              <w:rPr>
                <w:rFonts w:cs="Arial"/>
                <w:color w:val="BF8F00" w:themeColor="accent4" w:themeShade="BF"/>
              </w:rPr>
              <w:t>distinta (mayúscula y minúscula).</w:t>
            </w:r>
          </w:p>
          <w:p w:rsidR="00C52F52" w:rsidRPr="00A6082F" w:rsidRDefault="00C52F52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C52F52" w:rsidRPr="00A6082F" w:rsidRDefault="00C52F52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082F">
              <w:rPr>
                <w:rFonts w:cs="Arial"/>
                <w:color w:val="BF8F00" w:themeColor="accent4" w:themeShade="BF"/>
              </w:rPr>
              <w:t xml:space="preserve">Formula </w:t>
            </w:r>
            <w:r w:rsidR="00D97929" w:rsidRPr="00A6082F">
              <w:rPr>
                <w:rFonts w:cs="Arial"/>
                <w:color w:val="BF8F00" w:themeColor="accent4" w:themeShade="BF"/>
              </w:rPr>
              <w:t xml:space="preserve">alternativas para realizar la </w:t>
            </w:r>
            <w:r w:rsidRPr="00A6082F">
              <w:rPr>
                <w:rFonts w:cs="Arial"/>
                <w:color w:val="BF8F00" w:themeColor="accent4" w:themeShade="BF"/>
              </w:rPr>
              <w:t xml:space="preserve">codificación y </w:t>
            </w:r>
            <w:r w:rsidR="00AA1766" w:rsidRPr="00A6082F">
              <w:rPr>
                <w:rFonts w:cs="Arial"/>
                <w:color w:val="BF8F00" w:themeColor="accent4" w:themeShade="BF"/>
              </w:rPr>
              <w:t xml:space="preserve">el </w:t>
            </w:r>
            <w:r w:rsidRPr="00A6082F">
              <w:rPr>
                <w:rFonts w:cs="Arial"/>
                <w:color w:val="BF8F00" w:themeColor="accent4" w:themeShade="BF"/>
              </w:rPr>
              <w:t>trazo de</w:t>
            </w:r>
            <w:r w:rsidR="00C77DDF" w:rsidRPr="00A6082F">
              <w:rPr>
                <w:rFonts w:cs="Arial"/>
                <w:color w:val="BF8F00" w:themeColor="accent4" w:themeShade="BF"/>
              </w:rPr>
              <w:t xml:space="preserve"> fonemas que se representan gráficamente de dos o más formas</w:t>
            </w:r>
            <w:r w:rsidRPr="00A6082F">
              <w:rPr>
                <w:rFonts w:cs="Arial"/>
                <w:color w:val="BF8F00" w:themeColor="accent4" w:themeShade="BF"/>
              </w:rPr>
              <w:t>.</w:t>
            </w:r>
          </w:p>
          <w:p w:rsidR="00C52F52" w:rsidRPr="00A6082F" w:rsidRDefault="00C52F52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C52F52" w:rsidRPr="00A6082F" w:rsidRDefault="00C52F52" w:rsidP="007F26D8">
            <w:pPr>
              <w:jc w:val="center"/>
            </w:pPr>
            <w:r w:rsidRPr="00A6082F">
              <w:rPr>
                <w:rFonts w:cs="Arial"/>
                <w:color w:val="BF8F00" w:themeColor="accent4" w:themeShade="BF"/>
              </w:rPr>
              <w:t xml:space="preserve">Demuestra la comprensión de lectura de: palabras, frases y oraciones. </w:t>
            </w:r>
          </w:p>
        </w:tc>
        <w:tc>
          <w:tcPr>
            <w:tcW w:w="6890" w:type="dxa"/>
          </w:tcPr>
          <w:p w:rsidR="00C52F52" w:rsidRPr="00A6082F" w:rsidRDefault="00C52F52" w:rsidP="007F26D8">
            <w:pPr>
              <w:jc w:val="both"/>
              <w:rPr>
                <w:rFonts w:cs="Arial"/>
              </w:rPr>
            </w:pPr>
          </w:p>
        </w:tc>
      </w:tr>
    </w:tbl>
    <w:p w:rsidR="00C52F52" w:rsidRPr="00A6082F" w:rsidRDefault="00C52F52" w:rsidP="00C52F52">
      <w:pPr>
        <w:spacing w:after="0"/>
        <w:rPr>
          <w:rFonts w:cs="Arial"/>
        </w:rPr>
      </w:pPr>
    </w:p>
    <w:p w:rsidR="00C52F52" w:rsidRPr="00A6082F" w:rsidRDefault="00C52F52" w:rsidP="00C52F52">
      <w:pPr>
        <w:spacing w:after="0"/>
        <w:jc w:val="center"/>
        <w:rPr>
          <w:b/>
        </w:rPr>
      </w:pPr>
    </w:p>
    <w:p w:rsidR="001E4092" w:rsidRPr="003053CA" w:rsidRDefault="001E4092" w:rsidP="001E4092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C52F52" w:rsidRPr="00A6082F" w:rsidRDefault="00C52F52" w:rsidP="00C52F52">
      <w:pPr>
        <w:spacing w:after="0"/>
        <w:jc w:val="center"/>
        <w:rPr>
          <w:b/>
        </w:rPr>
      </w:pPr>
    </w:p>
    <w:p w:rsidR="00C52F52" w:rsidRPr="00A6082F" w:rsidRDefault="00C52F52" w:rsidP="00AA1766">
      <w:pPr>
        <w:spacing w:after="0"/>
        <w:rPr>
          <w:b/>
        </w:rPr>
      </w:pPr>
    </w:p>
    <w:p w:rsidR="00C52F52" w:rsidRPr="00A6082F" w:rsidRDefault="00C52F52" w:rsidP="00C52F52">
      <w:pPr>
        <w:spacing w:after="0"/>
        <w:jc w:val="center"/>
        <w:rPr>
          <w:b/>
        </w:rPr>
      </w:pPr>
      <w:r w:rsidRPr="00A6082F">
        <w:rPr>
          <w:b/>
        </w:rPr>
        <w:t>Instrumento de proceso</w:t>
      </w:r>
    </w:p>
    <w:p w:rsidR="00C52F52" w:rsidRPr="00A6082F" w:rsidRDefault="00C52F52" w:rsidP="00C52F52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A6082F" w:rsidRPr="00A6082F" w:rsidTr="00A6082F">
        <w:tc>
          <w:tcPr>
            <w:tcW w:w="1173" w:type="pct"/>
          </w:tcPr>
          <w:p w:rsidR="00A6082F" w:rsidRPr="00A6082F" w:rsidRDefault="00A6082F" w:rsidP="007F26D8">
            <w:pPr>
              <w:jc w:val="center"/>
              <w:rPr>
                <w:b/>
              </w:rPr>
            </w:pPr>
            <w:r w:rsidRPr="00A6082F">
              <w:rPr>
                <w:b/>
              </w:rPr>
              <w:t>Indicador  (</w:t>
            </w:r>
            <w:proofErr w:type="spellStart"/>
            <w:r w:rsidRPr="00A6082F">
              <w:rPr>
                <w:b/>
              </w:rPr>
              <w:t>autas</w:t>
            </w:r>
            <w:proofErr w:type="spellEnd"/>
            <w:r w:rsidRPr="00A6082F">
              <w:rPr>
                <w:b/>
              </w:rPr>
              <w:t xml:space="preserve"> para el desarrollo de la habilidad)</w:t>
            </w:r>
          </w:p>
        </w:tc>
        <w:tc>
          <w:tcPr>
            <w:tcW w:w="1173" w:type="pct"/>
          </w:tcPr>
          <w:p w:rsidR="00A6082F" w:rsidRPr="00A6082F" w:rsidRDefault="00A6082F" w:rsidP="007F26D8">
            <w:pPr>
              <w:jc w:val="center"/>
              <w:rPr>
                <w:b/>
              </w:rPr>
            </w:pPr>
            <w:r w:rsidRPr="00A6082F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A6082F" w:rsidRPr="00A6082F" w:rsidRDefault="00A6082F" w:rsidP="007F26D8">
            <w:pPr>
              <w:jc w:val="center"/>
              <w:rPr>
                <w:b/>
              </w:rPr>
            </w:pPr>
            <w:r w:rsidRPr="00A6082F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A6082F" w:rsidRPr="00A6082F" w:rsidRDefault="00A6082F" w:rsidP="007F26D8">
            <w:pPr>
              <w:jc w:val="center"/>
              <w:rPr>
                <w:b/>
              </w:rPr>
            </w:pPr>
            <w:r w:rsidRPr="00A6082F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A6082F" w:rsidRPr="00A6082F" w:rsidRDefault="00A6082F" w:rsidP="007F26D8">
            <w:pPr>
              <w:jc w:val="center"/>
              <w:rPr>
                <w:b/>
              </w:rPr>
            </w:pPr>
            <w:r w:rsidRPr="00A6082F">
              <w:rPr>
                <w:b/>
              </w:rPr>
              <w:t>Avanzado</w:t>
            </w:r>
          </w:p>
        </w:tc>
      </w:tr>
      <w:tr w:rsidR="00A6082F" w:rsidRPr="00A6082F" w:rsidTr="00A6082F">
        <w:trPr>
          <w:trHeight w:val="526"/>
        </w:trPr>
        <w:tc>
          <w:tcPr>
            <w:tcW w:w="1173" w:type="pct"/>
          </w:tcPr>
          <w:p w:rsidR="00A6082F" w:rsidRPr="00A6082F" w:rsidRDefault="00A6082F" w:rsidP="00C77DDF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6082F">
              <w:rPr>
                <w:rFonts w:cs="Arial"/>
                <w:b/>
                <w:color w:val="BF8F00" w:themeColor="accent4" w:themeShade="BF"/>
              </w:rPr>
              <w:t>Planificación</w:t>
            </w:r>
          </w:p>
        </w:tc>
        <w:tc>
          <w:tcPr>
            <w:tcW w:w="1173" w:type="pct"/>
          </w:tcPr>
          <w:p w:rsidR="00A6082F" w:rsidRPr="00A6082F" w:rsidRDefault="00A6082F" w:rsidP="00C77DDF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082F">
              <w:rPr>
                <w:rFonts w:cs="Arial"/>
                <w:color w:val="BF8F00" w:themeColor="accent4" w:themeShade="BF"/>
              </w:rPr>
              <w:t>Sigue indicaciones básicas para realizar la decodificación de fonemas iguales que pueden escribirse de distinta forma (mayúscula y minúscula).</w:t>
            </w:r>
          </w:p>
        </w:tc>
        <w:tc>
          <w:tcPr>
            <w:tcW w:w="873" w:type="pct"/>
          </w:tcPr>
          <w:p w:rsidR="00A6082F" w:rsidRPr="00A6082F" w:rsidRDefault="00A6082F" w:rsidP="00C77DD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Indica aspectos básicos para realizar la codificación </w:t>
            </w:r>
            <w:r w:rsidRPr="00A6082F">
              <w:rPr>
                <w:rFonts w:asciiTheme="minorHAnsi" w:hAnsiTheme="minorHAnsi" w:cs="Arial"/>
                <w:sz w:val="22"/>
                <w:szCs w:val="22"/>
              </w:rPr>
              <w:t>de fonemas iguales que pueden escribirse de distinta forma (mayúscula y minúscula).</w:t>
            </w:r>
          </w:p>
        </w:tc>
        <w:tc>
          <w:tcPr>
            <w:tcW w:w="831" w:type="pct"/>
          </w:tcPr>
          <w:p w:rsidR="00A6082F" w:rsidRPr="00A6082F" w:rsidRDefault="00A6082F" w:rsidP="00C77DD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Alude, de forma general, a la codificación </w:t>
            </w:r>
            <w:r w:rsidRPr="00A6082F">
              <w:rPr>
                <w:rFonts w:asciiTheme="minorHAnsi" w:hAnsiTheme="minorHAnsi" w:cs="Arial"/>
                <w:sz w:val="22"/>
                <w:szCs w:val="22"/>
              </w:rPr>
              <w:t>de fonemas iguales que pueden escribirse de distinta forma (mayúscula y minúscula).</w:t>
            </w:r>
          </w:p>
        </w:tc>
        <w:tc>
          <w:tcPr>
            <w:tcW w:w="950" w:type="pct"/>
          </w:tcPr>
          <w:p w:rsidR="00A6082F" w:rsidRPr="00A6082F" w:rsidRDefault="00A6082F" w:rsidP="00C77DD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Efectúa la codificación </w:t>
            </w:r>
            <w:r w:rsidRPr="00A6082F">
              <w:rPr>
                <w:rFonts w:asciiTheme="minorHAnsi" w:hAnsiTheme="minorHAnsi" w:cs="Arial"/>
                <w:sz w:val="22"/>
                <w:szCs w:val="22"/>
              </w:rPr>
              <w:t>de fonemas iguales que pueden escribirse de distinta forma (mayúscula y minúscula).</w:t>
            </w:r>
          </w:p>
        </w:tc>
      </w:tr>
      <w:tr w:rsidR="00A6082F" w:rsidRPr="00A6082F" w:rsidTr="00A6082F">
        <w:trPr>
          <w:trHeight w:val="590"/>
        </w:trPr>
        <w:tc>
          <w:tcPr>
            <w:tcW w:w="1173" w:type="pct"/>
          </w:tcPr>
          <w:p w:rsidR="00A6082F" w:rsidRPr="00A6082F" w:rsidRDefault="00A6082F" w:rsidP="00C77DDF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6082F">
              <w:rPr>
                <w:rFonts w:cs="Arial"/>
                <w:b/>
                <w:color w:val="BF8F00" w:themeColor="accent4" w:themeShade="BF"/>
              </w:rPr>
              <w:t xml:space="preserve">Autorregulación </w:t>
            </w:r>
          </w:p>
        </w:tc>
        <w:tc>
          <w:tcPr>
            <w:tcW w:w="1173" w:type="pct"/>
          </w:tcPr>
          <w:p w:rsidR="00A6082F" w:rsidRPr="00A6082F" w:rsidRDefault="00A6082F" w:rsidP="00C77DDF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082F">
              <w:rPr>
                <w:rFonts w:cs="Arial"/>
                <w:color w:val="BF8F00" w:themeColor="accent4" w:themeShade="BF"/>
              </w:rPr>
              <w:t>Formula alternativas para realizar la decodificación y trazo de fonemas que se representan gráficamente de dos o más formas.</w:t>
            </w:r>
          </w:p>
          <w:p w:rsidR="00A6082F" w:rsidRPr="00A6082F" w:rsidRDefault="00A6082F" w:rsidP="00C77DDF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A6082F" w:rsidRPr="00A6082F" w:rsidRDefault="00A6082F" w:rsidP="00C77DD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opciones propias para realizar la codificación y el trazo de palabras (dibujos y disfraces del sonido, </w:t>
            </w:r>
            <w:proofErr w:type="spellStart"/>
            <w:r w:rsidRPr="00A6082F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seudoletras</w:t>
            </w:r>
            <w:proofErr w:type="spellEnd"/>
            <w:r w:rsidRPr="00A6082F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, sonidos).</w:t>
            </w:r>
          </w:p>
        </w:tc>
        <w:tc>
          <w:tcPr>
            <w:tcW w:w="831" w:type="pct"/>
          </w:tcPr>
          <w:p w:rsidR="00A6082F" w:rsidRPr="00A6082F" w:rsidRDefault="00A6082F" w:rsidP="00C77DD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fonemas con grafemas en los procesos de decodificación de palabras y frases.</w:t>
            </w:r>
          </w:p>
        </w:tc>
        <w:tc>
          <w:tcPr>
            <w:tcW w:w="950" w:type="pct"/>
          </w:tcPr>
          <w:p w:rsidR="00A6082F" w:rsidRPr="00A6082F" w:rsidRDefault="00A6082F" w:rsidP="00C77DD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 grafías con fonemas en los procesos de codificación de palabras, frases y oraciones.</w:t>
            </w:r>
          </w:p>
        </w:tc>
      </w:tr>
      <w:tr w:rsidR="00A6082F" w:rsidRPr="00A6082F" w:rsidTr="00A6082F">
        <w:trPr>
          <w:trHeight w:val="901"/>
        </w:trPr>
        <w:tc>
          <w:tcPr>
            <w:tcW w:w="1173" w:type="pct"/>
          </w:tcPr>
          <w:p w:rsidR="00A6082F" w:rsidRPr="00A6082F" w:rsidRDefault="00A6082F" w:rsidP="007F26D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6082F">
              <w:rPr>
                <w:rFonts w:cs="Arial"/>
                <w:b/>
                <w:color w:val="BF8F00" w:themeColor="accent4" w:themeShade="BF"/>
              </w:rPr>
              <w:lastRenderedPageBreak/>
              <w:t xml:space="preserve">Evaluación </w:t>
            </w:r>
          </w:p>
        </w:tc>
        <w:tc>
          <w:tcPr>
            <w:tcW w:w="1173" w:type="pct"/>
          </w:tcPr>
          <w:p w:rsidR="00A6082F" w:rsidRPr="00A6082F" w:rsidRDefault="00A6082F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082F">
              <w:rPr>
                <w:rFonts w:cs="Arial"/>
                <w:color w:val="BF8F00" w:themeColor="accent4" w:themeShade="BF"/>
              </w:rPr>
              <w:t>Demuestra la comprensión de lectura de: palabras, frases y oraciones.</w:t>
            </w:r>
          </w:p>
        </w:tc>
        <w:tc>
          <w:tcPr>
            <w:tcW w:w="873" w:type="pct"/>
          </w:tcPr>
          <w:p w:rsidR="00A6082F" w:rsidRPr="00A6082F" w:rsidRDefault="00A6082F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6082F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de la lectura de palabras, frases y oraciones leídas. </w:t>
            </w:r>
          </w:p>
        </w:tc>
        <w:tc>
          <w:tcPr>
            <w:tcW w:w="831" w:type="pct"/>
            <w:vAlign w:val="center"/>
          </w:tcPr>
          <w:p w:rsidR="00A6082F" w:rsidRPr="00A6082F" w:rsidRDefault="00A6082F" w:rsidP="009A0497">
            <w:pPr>
              <w:jc w:val="center"/>
              <w:rPr>
                <w:rFonts w:cs="Arial"/>
              </w:rPr>
            </w:pPr>
            <w:r w:rsidRPr="00A6082F">
              <w:rPr>
                <w:rFonts w:cs="Arial"/>
              </w:rPr>
              <w:t>Brinda datos simples de comprensión a partir de la lectura de palabras, frases y oraciones.</w:t>
            </w:r>
          </w:p>
        </w:tc>
        <w:tc>
          <w:tcPr>
            <w:tcW w:w="950" w:type="pct"/>
            <w:vAlign w:val="center"/>
          </w:tcPr>
          <w:p w:rsidR="00A6082F" w:rsidRPr="00A6082F" w:rsidRDefault="00A6082F" w:rsidP="009A0497">
            <w:pPr>
              <w:jc w:val="center"/>
              <w:rPr>
                <w:rFonts w:cs="Arial"/>
              </w:rPr>
            </w:pPr>
            <w:r w:rsidRPr="00A6082F">
              <w:rPr>
                <w:rFonts w:cs="Arial"/>
              </w:rPr>
              <w:t>Específica datos puntuales de comprensión a partir de la lectura de palabras, frases y oraciones.</w:t>
            </w:r>
          </w:p>
        </w:tc>
      </w:tr>
    </w:tbl>
    <w:p w:rsidR="00C52F52" w:rsidRPr="00A6082F" w:rsidRDefault="00C52F52" w:rsidP="00C52F52">
      <w:pPr>
        <w:jc w:val="center"/>
        <w:rPr>
          <w:b/>
        </w:rPr>
      </w:pPr>
    </w:p>
    <w:p w:rsidR="00C52F52" w:rsidRPr="00A6082F" w:rsidRDefault="00C52F52" w:rsidP="00C52F52">
      <w:pPr>
        <w:jc w:val="center"/>
        <w:rPr>
          <w:b/>
        </w:rPr>
      </w:pPr>
    </w:p>
    <w:p w:rsidR="00C52F52" w:rsidRPr="00A6082F" w:rsidRDefault="00C52F52" w:rsidP="00C52F52">
      <w:pPr>
        <w:jc w:val="center"/>
        <w:rPr>
          <w:b/>
        </w:rPr>
      </w:pPr>
    </w:p>
    <w:p w:rsidR="008F47F1" w:rsidRDefault="008F47F1" w:rsidP="008F47F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Créditos</w:t>
      </w:r>
    </w:p>
    <w:p w:rsidR="008F47F1" w:rsidRDefault="008F47F1" w:rsidP="008F47F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F47F1" w:rsidRDefault="008F47F1" w:rsidP="008F47F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8F47F1" w:rsidRDefault="008F47F1" w:rsidP="008F47F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F47F1" w:rsidRDefault="008F47F1" w:rsidP="008F47F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8F47F1" w:rsidRDefault="008F47F1" w:rsidP="008F47F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8F47F1" w:rsidRDefault="008F47F1" w:rsidP="008F47F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F47F1" w:rsidRDefault="008F47F1" w:rsidP="008F47F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8F47F1" w:rsidRDefault="008F47F1" w:rsidP="008F47F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F47F1" w:rsidRDefault="008F47F1" w:rsidP="008F47F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8F47F1" w:rsidRDefault="008F47F1" w:rsidP="008F47F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8F47F1" w:rsidRDefault="008F47F1" w:rsidP="008F47F1">
      <w:pPr>
        <w:pStyle w:val="Sinespaciado"/>
        <w:rPr>
          <w:rFonts w:ascii="Cambria" w:eastAsia="Calibri" w:hAnsi="Cambria" w:cs="Arial"/>
          <w:lang w:eastAsia="en-US"/>
        </w:rPr>
      </w:pPr>
    </w:p>
    <w:p w:rsidR="008F47F1" w:rsidRDefault="008F47F1" w:rsidP="008F47F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8F47F1" w:rsidRDefault="008F47F1" w:rsidP="008F47F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8F47F1" w:rsidRDefault="008F47F1" w:rsidP="008F47F1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8F47F1" w:rsidRDefault="008F47F1" w:rsidP="008F47F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8F47F1" w:rsidRDefault="008F47F1" w:rsidP="008F47F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8F47F1" w:rsidRDefault="008F47F1" w:rsidP="008F47F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8F47F1" w:rsidRDefault="008F47F1" w:rsidP="008F47F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8F47F1" w:rsidRDefault="008F47F1" w:rsidP="008F47F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8F47F1" w:rsidRDefault="008F47F1" w:rsidP="008F47F1">
      <w:pPr>
        <w:rPr>
          <w:rFonts w:ascii="Calibri" w:eastAsia="Calibri" w:hAnsi="Calibri" w:cs="Times New Roman"/>
        </w:rPr>
      </w:pPr>
      <w:r>
        <w:lastRenderedPageBreak/>
        <w:t xml:space="preserve"> </w:t>
      </w:r>
    </w:p>
    <w:p w:rsidR="008F47F1" w:rsidRDefault="008F47F1" w:rsidP="008F47F1">
      <w:pPr>
        <w:rPr>
          <w:b/>
        </w:rPr>
      </w:pPr>
      <w:r>
        <w:rPr>
          <w:b/>
        </w:rPr>
        <w:t>Docentes:</w:t>
      </w:r>
    </w:p>
    <w:p w:rsidR="008F47F1" w:rsidRDefault="008F47F1" w:rsidP="008F47F1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8F47F1" w:rsidRDefault="008F47F1" w:rsidP="008F47F1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8F47F1" w:rsidRDefault="008F47F1" w:rsidP="008F47F1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8F47F1" w:rsidRDefault="008F47F1" w:rsidP="008F47F1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8F47F1" w:rsidRDefault="008F47F1" w:rsidP="008F47F1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8F47F1" w:rsidRDefault="008F47F1" w:rsidP="008F47F1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8F47F1" w:rsidRDefault="008F47F1" w:rsidP="008F47F1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C52F52" w:rsidRPr="00A6082F" w:rsidRDefault="00C52F52" w:rsidP="00C52F52">
      <w:pPr>
        <w:jc w:val="center"/>
        <w:rPr>
          <w:b/>
        </w:rPr>
      </w:pPr>
      <w:bookmarkStart w:id="0" w:name="_GoBack"/>
      <w:bookmarkEnd w:id="0"/>
    </w:p>
    <w:sectPr w:rsidR="00C52F52" w:rsidRPr="00A6082F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6B6" w:rsidRDefault="009146B6" w:rsidP="00140D69">
      <w:pPr>
        <w:spacing w:after="0" w:line="240" w:lineRule="auto"/>
      </w:pPr>
      <w:r>
        <w:separator/>
      </w:r>
    </w:p>
  </w:endnote>
  <w:endnote w:type="continuationSeparator" w:id="0">
    <w:p w:rsidR="009146B6" w:rsidRDefault="009146B6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09" w:rsidRDefault="0045630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09" w:rsidRDefault="00456309" w:rsidP="00456309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456309" w:rsidRDefault="0045630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09" w:rsidRDefault="004563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6B6" w:rsidRDefault="009146B6" w:rsidP="00140D69">
      <w:pPr>
        <w:spacing w:after="0" w:line="240" w:lineRule="auto"/>
      </w:pPr>
      <w:r>
        <w:separator/>
      </w:r>
    </w:p>
  </w:footnote>
  <w:footnote w:type="continuationSeparator" w:id="0">
    <w:p w:rsidR="009146B6" w:rsidRDefault="009146B6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09" w:rsidRDefault="0045630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09" w:rsidRDefault="0045630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09" w:rsidRDefault="0045630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16DF"/>
    <w:rsid w:val="00166D1D"/>
    <w:rsid w:val="00170268"/>
    <w:rsid w:val="001868A2"/>
    <w:rsid w:val="001924CB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E4092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1657D"/>
    <w:rsid w:val="00423E98"/>
    <w:rsid w:val="004333FA"/>
    <w:rsid w:val="00440F4E"/>
    <w:rsid w:val="004516A4"/>
    <w:rsid w:val="0045470C"/>
    <w:rsid w:val="00456309"/>
    <w:rsid w:val="004609F9"/>
    <w:rsid w:val="0046145B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067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8F47F1"/>
    <w:rsid w:val="0090278C"/>
    <w:rsid w:val="00905636"/>
    <w:rsid w:val="0091425F"/>
    <w:rsid w:val="009146B6"/>
    <w:rsid w:val="00945D5E"/>
    <w:rsid w:val="0095167C"/>
    <w:rsid w:val="0095439C"/>
    <w:rsid w:val="00954C88"/>
    <w:rsid w:val="009562A4"/>
    <w:rsid w:val="00956F16"/>
    <w:rsid w:val="0097634D"/>
    <w:rsid w:val="009766B7"/>
    <w:rsid w:val="0098657A"/>
    <w:rsid w:val="009A021C"/>
    <w:rsid w:val="009A0497"/>
    <w:rsid w:val="009A08C8"/>
    <w:rsid w:val="009A4D0C"/>
    <w:rsid w:val="009B32A2"/>
    <w:rsid w:val="009C6A5B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082F"/>
    <w:rsid w:val="00A63175"/>
    <w:rsid w:val="00A64FC4"/>
    <w:rsid w:val="00A704E2"/>
    <w:rsid w:val="00A73979"/>
    <w:rsid w:val="00A8651C"/>
    <w:rsid w:val="00AA1766"/>
    <w:rsid w:val="00AA2BDA"/>
    <w:rsid w:val="00AD048B"/>
    <w:rsid w:val="00AD1B57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76B56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4C23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8F47F1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2DB31-95FC-42CC-A966-90A28126D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6</Pages>
  <Words>1411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294</cp:revision>
  <dcterms:created xsi:type="dcterms:W3CDTF">2019-02-28T19:25:00Z</dcterms:created>
  <dcterms:modified xsi:type="dcterms:W3CDTF">2019-12-02T16:15:00Z</dcterms:modified>
</cp:coreProperties>
</file>