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E9F" w:rsidRDefault="00B02E9F" w:rsidP="00B02E9F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B02E9F" w:rsidRDefault="00B02E9F" w:rsidP="00B02E9F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B02E9F" w:rsidRDefault="00B02E9F" w:rsidP="00B02E9F">
      <w:pPr>
        <w:spacing w:after="0" w:line="240" w:lineRule="auto"/>
        <w:jc w:val="center"/>
      </w:pP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B02E9F" w:rsidRDefault="00B02E9F" w:rsidP="00B02E9F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140D69" w:rsidRPr="00E31265" w:rsidRDefault="00140D69" w:rsidP="00140D69">
      <w:pPr>
        <w:jc w:val="center"/>
        <w:rPr>
          <w:rFonts w:cs="Arial"/>
          <w:b/>
        </w:rPr>
      </w:pPr>
      <w:r w:rsidRPr="00E31265">
        <w:rPr>
          <w:rFonts w:cs="Arial"/>
          <w:b/>
        </w:rPr>
        <w:lastRenderedPageBreak/>
        <w:t xml:space="preserve">Plantilla de planeamiento didáctico de Español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140D69" w:rsidRPr="00E31265" w:rsidTr="00F62FAA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40D69" w:rsidRPr="00E31265" w:rsidRDefault="00140D69" w:rsidP="00F62FAA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E3126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40D69" w:rsidRPr="00E31265" w:rsidRDefault="00140D69" w:rsidP="00F62FA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140D69" w:rsidRPr="00E31265" w:rsidTr="00F62FAA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40D69" w:rsidRPr="00E31265" w:rsidRDefault="00140D69" w:rsidP="00F62FAA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750227"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E3126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40D69" w:rsidRPr="00E31265" w:rsidRDefault="00140D69" w:rsidP="00F62FA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140D69" w:rsidRPr="00E31265" w:rsidTr="00F62FAA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40D69" w:rsidRPr="00E31265" w:rsidRDefault="00140D69" w:rsidP="00F62FAA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40D69" w:rsidRPr="00E31265" w:rsidRDefault="00140D69" w:rsidP="00750227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750227" w:rsidRPr="00E31265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40D69" w:rsidRPr="00E31265" w:rsidRDefault="00140D69" w:rsidP="00F62FAA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140D69" w:rsidRPr="00E31265" w:rsidRDefault="00140D69" w:rsidP="00140D69">
      <w:pPr>
        <w:spacing w:after="0"/>
        <w:rPr>
          <w:rFonts w:cs="Arial"/>
          <w:b/>
        </w:rPr>
      </w:pPr>
    </w:p>
    <w:p w:rsidR="00E2135E" w:rsidRPr="00E31265" w:rsidRDefault="00E2135E" w:rsidP="00140D69">
      <w:pPr>
        <w:spacing w:after="0"/>
        <w:rPr>
          <w:rFonts w:cs="Arial"/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E2135E" w:rsidRPr="00E31265" w:rsidTr="00E2135E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E2135E" w:rsidRPr="00E31265" w:rsidRDefault="00E2135E" w:rsidP="00034D5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E31265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E2135E" w:rsidRPr="00E31265" w:rsidRDefault="00E2135E" w:rsidP="00034D5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E31265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E2135E" w:rsidRPr="00E31265" w:rsidTr="00E2135E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31265">
              <w:rPr>
                <w:rFonts w:cs="Arial"/>
                <w:b/>
                <w:color w:val="000000" w:themeColor="text1"/>
              </w:rPr>
              <w:t>Pensamiento crítico:</w:t>
            </w:r>
          </w:p>
          <w:p w:rsidR="00E2135E" w:rsidRPr="00E31265" w:rsidRDefault="00E2135E" w:rsidP="00E2135E">
            <w:pPr>
              <w:pStyle w:val="Pa5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E3126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E2135E" w:rsidRPr="00E31265" w:rsidRDefault="00E2135E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E2135E" w:rsidRPr="00E31265" w:rsidRDefault="00E2135E" w:rsidP="00E2135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E2135E" w:rsidRPr="00E31265" w:rsidRDefault="00E2135E" w:rsidP="00E2135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E2135E" w:rsidRPr="00E31265" w:rsidRDefault="00E2135E" w:rsidP="00034D5A">
            <w:pPr>
              <w:jc w:val="both"/>
              <w:rPr>
                <w:rFonts w:cs="Arial"/>
                <w:color w:val="000000" w:themeColor="text1"/>
              </w:rPr>
            </w:pPr>
          </w:p>
        </w:tc>
      </w:tr>
      <w:tr w:rsidR="00E2135E" w:rsidRPr="00E31265" w:rsidTr="00E2135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E2135E" w:rsidRPr="00E31265" w:rsidRDefault="00E2135E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E2135E" w:rsidRPr="00E31265" w:rsidRDefault="00E2135E" w:rsidP="00E2135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E2135E" w:rsidRPr="00E31265" w:rsidRDefault="00E2135E" w:rsidP="00E2135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E2135E" w:rsidRPr="00E31265" w:rsidRDefault="00E2135E" w:rsidP="00034D5A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E2135E" w:rsidRPr="00E31265" w:rsidTr="00E2135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E2135E" w:rsidRPr="00E31265" w:rsidRDefault="00E2135E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E2135E" w:rsidRPr="00E31265" w:rsidRDefault="00E2135E" w:rsidP="00E2135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E2135E" w:rsidRPr="00E31265" w:rsidRDefault="00E2135E" w:rsidP="00E2135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E2135E" w:rsidRPr="00E31265" w:rsidRDefault="00E2135E" w:rsidP="00E2135E">
            <w:pPr>
              <w:jc w:val="center"/>
              <w:rPr>
                <w:rFonts w:cs="Arial"/>
              </w:rPr>
            </w:pPr>
            <w:r w:rsidRPr="00E31265">
              <w:rPr>
                <w:rFonts w:cs="Arial"/>
              </w:rPr>
              <w:t>así como los pro y contra de diversos puntos de vista)</w:t>
            </w:r>
          </w:p>
        </w:tc>
      </w:tr>
    </w:tbl>
    <w:p w:rsidR="00E2135E" w:rsidRPr="00E31265" w:rsidRDefault="00E2135E" w:rsidP="00140D69">
      <w:pPr>
        <w:spacing w:after="0"/>
        <w:rPr>
          <w:rFonts w:cs="Arial"/>
          <w:b/>
        </w:rPr>
      </w:pPr>
    </w:p>
    <w:p w:rsidR="00E2135E" w:rsidRPr="00E31265" w:rsidRDefault="00E2135E" w:rsidP="00140D69">
      <w:pPr>
        <w:spacing w:after="0"/>
        <w:rPr>
          <w:rFonts w:cs="Arial"/>
          <w:b/>
        </w:rPr>
      </w:pPr>
    </w:p>
    <w:p w:rsidR="00140D69" w:rsidRPr="00E31265" w:rsidRDefault="00140D69" w:rsidP="00140D69">
      <w:pPr>
        <w:rPr>
          <w:rFonts w:cs="Arial"/>
          <w:b/>
        </w:rPr>
      </w:pPr>
    </w:p>
    <w:p w:rsidR="00E2135E" w:rsidRPr="00E31265" w:rsidRDefault="00E2135E" w:rsidP="00140D69">
      <w:pPr>
        <w:rPr>
          <w:rFonts w:cs="Arial"/>
          <w:b/>
        </w:rPr>
      </w:pPr>
    </w:p>
    <w:p w:rsidR="00E2135E" w:rsidRPr="00E31265" w:rsidRDefault="00E2135E" w:rsidP="00140D69">
      <w:pPr>
        <w:rPr>
          <w:rFonts w:cs="Arial"/>
          <w:b/>
        </w:rPr>
      </w:pPr>
    </w:p>
    <w:p w:rsidR="00140D69" w:rsidRPr="00E31265" w:rsidRDefault="00140D69" w:rsidP="00140D69">
      <w:pPr>
        <w:rPr>
          <w:rFonts w:cs="Arial"/>
          <w:b/>
        </w:rPr>
      </w:pPr>
    </w:p>
    <w:p w:rsidR="00140D69" w:rsidRPr="00E31265" w:rsidRDefault="00140D69" w:rsidP="00140D69">
      <w:pPr>
        <w:rPr>
          <w:rFonts w:cs="Arial"/>
          <w:b/>
        </w:rPr>
      </w:pPr>
    </w:p>
    <w:p w:rsidR="00140D69" w:rsidRPr="00E31265" w:rsidRDefault="00140D69" w:rsidP="00140D69">
      <w:pPr>
        <w:rPr>
          <w:rFonts w:cs="Arial"/>
          <w:b/>
        </w:rPr>
      </w:pPr>
    </w:p>
    <w:p w:rsidR="00140D69" w:rsidRPr="00E31265" w:rsidRDefault="00140D69" w:rsidP="00140D69">
      <w:pPr>
        <w:rPr>
          <w:rFonts w:cs="Arial"/>
          <w:b/>
        </w:rPr>
      </w:pPr>
    </w:p>
    <w:p w:rsidR="00140D69" w:rsidRPr="00E31265" w:rsidRDefault="00140D69" w:rsidP="00140D69">
      <w:pPr>
        <w:rPr>
          <w:rFonts w:cs="Arial"/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E2135E" w:rsidRPr="00E31265" w:rsidTr="00F62FAA">
        <w:tc>
          <w:tcPr>
            <w:tcW w:w="4784" w:type="dxa"/>
            <w:gridSpan w:val="2"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lastRenderedPageBreak/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Actividades de mediación</w:t>
            </w:r>
          </w:p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Indicador para el desarrollo de la habilidad</w:t>
            </w:r>
          </w:p>
        </w:tc>
      </w:tr>
      <w:tr w:rsidR="00E2135E" w:rsidRPr="00E31265" w:rsidTr="00F62FAA">
        <w:tc>
          <w:tcPr>
            <w:tcW w:w="2263" w:type="dxa"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  <w:highlight w:val="yellow"/>
              </w:rPr>
            </w:pPr>
            <w:r w:rsidRPr="00E31265">
              <w:rPr>
                <w:rFonts w:cs="Arial"/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Componente del programa de estudio</w:t>
            </w:r>
          </w:p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890" w:type="dxa"/>
            <w:vMerge/>
          </w:tcPr>
          <w:p w:rsidR="00E2135E" w:rsidRPr="00E31265" w:rsidRDefault="00E2135E" w:rsidP="00E2135E">
            <w:pPr>
              <w:jc w:val="center"/>
              <w:rPr>
                <w:rFonts w:cs="Arial"/>
                <w:b/>
              </w:rPr>
            </w:pPr>
          </w:p>
        </w:tc>
      </w:tr>
      <w:tr w:rsidR="00140D69" w:rsidRPr="00E31265" w:rsidTr="00F62FAA">
        <w:trPr>
          <w:trHeight w:val="5139"/>
        </w:trPr>
        <w:tc>
          <w:tcPr>
            <w:tcW w:w="2263" w:type="dxa"/>
            <w:vAlign w:val="center"/>
          </w:tcPr>
          <w:p w:rsidR="003E7F77" w:rsidRPr="00E31265" w:rsidRDefault="003E7F77" w:rsidP="003E7F7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3E7F77" w:rsidRPr="00E31265" w:rsidRDefault="003E7F77" w:rsidP="003E7F7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3E7F77" w:rsidRPr="00E31265" w:rsidRDefault="003E7F77" w:rsidP="003E7F7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3E7F77" w:rsidRPr="00E31265" w:rsidRDefault="003E7F77" w:rsidP="003E7F7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E3126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3E7F77" w:rsidRPr="00E31265" w:rsidRDefault="003E7F77" w:rsidP="003E7F7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3E7F77" w:rsidRPr="00E31265" w:rsidRDefault="003E7F77" w:rsidP="003E7F7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E3126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140D69" w:rsidRPr="00E31265" w:rsidRDefault="003E7F77" w:rsidP="003E7F7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E3126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</w:tc>
        <w:tc>
          <w:tcPr>
            <w:tcW w:w="2521" w:type="dxa"/>
          </w:tcPr>
          <w:p w:rsidR="00140D69" w:rsidRPr="00E31265" w:rsidRDefault="00140D69" w:rsidP="00140D69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E31265">
              <w:rPr>
                <w:rFonts w:cs="Arial"/>
              </w:rPr>
              <w:t>5.1. Establecimiento de las correspondencias entre partes de escritura y partes de oralidad al tratar de leer enunciados (palabras, frases y oraciones).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(5. Correspondencia entre oralidad y escritura.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Como: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•Carteles de rótulo, ambiente y normas de cortesía.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•Lectura dirigida de carteles, frases, oraciones.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•Código de lectura: de izquierda a derecha.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•Letras mayúsculas y minúsculas.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• Relación fonema/ palabra/ ilustración.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 xml:space="preserve">• Discriminación visual de enunciados (de palabras, frases y </w:t>
            </w:r>
            <w:r w:rsidRPr="00E31265">
              <w:rPr>
                <w:rFonts w:cs="Arial"/>
              </w:rPr>
              <w:lastRenderedPageBreak/>
              <w:t>oraciones).</w:t>
            </w:r>
          </w:p>
          <w:p w:rsidR="00140D69" w:rsidRPr="00E31265" w:rsidRDefault="00140D69" w:rsidP="00140D6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31265">
              <w:rPr>
                <w:rFonts w:cs="Arial"/>
              </w:rPr>
              <w:t>•Número de fonemas y grafemas en enunciados (de palabras, frases y oraciones).</w:t>
            </w:r>
          </w:p>
        </w:tc>
        <w:tc>
          <w:tcPr>
            <w:tcW w:w="0" w:type="auto"/>
          </w:tcPr>
          <w:p w:rsidR="003E7F77" w:rsidRPr="00E31265" w:rsidRDefault="00EF1EFC" w:rsidP="003E7F7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E31265">
              <w:rPr>
                <w:rFonts w:cs="Arial"/>
                <w:color w:val="BF8F00" w:themeColor="accent4" w:themeShade="BF"/>
              </w:rPr>
              <w:lastRenderedPageBreak/>
              <w:t xml:space="preserve">Verifica los </w:t>
            </w:r>
            <w:r w:rsidR="003E7F77" w:rsidRPr="00E31265">
              <w:rPr>
                <w:rFonts w:cs="Arial"/>
                <w:color w:val="BF8F00" w:themeColor="accent4" w:themeShade="BF"/>
              </w:rPr>
              <w:t>sonidos</w:t>
            </w:r>
            <w:r w:rsidR="00EA065F" w:rsidRPr="00E31265">
              <w:rPr>
                <w:rFonts w:cs="Arial"/>
                <w:color w:val="BF8F00" w:themeColor="accent4" w:themeShade="BF"/>
              </w:rPr>
              <w:t xml:space="preserve"> iniciales, intermedios y finales</w:t>
            </w:r>
            <w:r w:rsidR="003E7F77" w:rsidRPr="00E31265">
              <w:rPr>
                <w:rFonts w:cs="Arial"/>
                <w:color w:val="BF8F00" w:themeColor="accent4" w:themeShade="BF"/>
              </w:rPr>
              <w:t xml:space="preserve"> en diferentes </w:t>
            </w:r>
            <w:r w:rsidR="00EA065F" w:rsidRPr="00E31265">
              <w:rPr>
                <w:rFonts w:cs="Arial"/>
                <w:color w:val="BF8F00" w:themeColor="accent4" w:themeShade="BF"/>
              </w:rPr>
              <w:t>palabras presentes en rótulos del ambiente</w:t>
            </w:r>
            <w:r w:rsidR="003E7F77" w:rsidRPr="00E31265">
              <w:rPr>
                <w:rFonts w:cs="Arial"/>
                <w:color w:val="BF8F00" w:themeColor="accent4" w:themeShade="BF"/>
              </w:rPr>
              <w:t>.</w:t>
            </w:r>
          </w:p>
          <w:p w:rsidR="003E7F77" w:rsidRPr="00E31265" w:rsidRDefault="003E7F77" w:rsidP="003E7F7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3E7F77" w:rsidRPr="00E31265" w:rsidRDefault="003E7F77" w:rsidP="003E7F7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3E7F77" w:rsidRPr="00E31265" w:rsidRDefault="00EF1EFC" w:rsidP="003E7F77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E31265">
              <w:rPr>
                <w:rFonts w:cs="Arial"/>
                <w:color w:val="BF8F00" w:themeColor="accent4" w:themeShade="BF"/>
              </w:rPr>
              <w:t xml:space="preserve">Enuncia </w:t>
            </w:r>
            <w:r w:rsidR="003E7F77" w:rsidRPr="00E31265">
              <w:rPr>
                <w:rFonts w:cs="Arial"/>
                <w:color w:val="BF8F00" w:themeColor="accent4" w:themeShade="BF"/>
              </w:rPr>
              <w:t xml:space="preserve">sonidos </w:t>
            </w:r>
            <w:r w:rsidR="00EA065F" w:rsidRPr="00E31265">
              <w:rPr>
                <w:rFonts w:cs="Arial"/>
                <w:color w:val="BF8F00" w:themeColor="accent4" w:themeShade="BF"/>
              </w:rPr>
              <w:t xml:space="preserve">iniciales, intermedios y finales </w:t>
            </w:r>
            <w:r w:rsidR="003E7F77" w:rsidRPr="00E31265">
              <w:rPr>
                <w:rFonts w:cs="Arial"/>
                <w:color w:val="BF8F00" w:themeColor="accent4" w:themeShade="BF"/>
              </w:rPr>
              <w:t>del entorno</w:t>
            </w:r>
            <w:r w:rsidR="00D41727" w:rsidRPr="00E31265">
              <w:rPr>
                <w:rFonts w:cs="Arial"/>
                <w:color w:val="BF8F00" w:themeColor="accent4" w:themeShade="BF"/>
              </w:rPr>
              <w:t xml:space="preserve"> (presentes en carteles, frases, oraciones)</w:t>
            </w:r>
            <w:r w:rsidR="003E7F77" w:rsidRPr="00E31265">
              <w:rPr>
                <w:rFonts w:cs="Arial"/>
                <w:color w:val="BF8F00" w:themeColor="accent4" w:themeShade="BF"/>
              </w:rPr>
              <w:t xml:space="preserve"> y su forma de representación gráfica.</w:t>
            </w:r>
          </w:p>
          <w:p w:rsidR="003E7F77" w:rsidRPr="00E31265" w:rsidRDefault="003E7F77" w:rsidP="003E7F7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3E7F77" w:rsidRPr="00E31265" w:rsidRDefault="003E7F77" w:rsidP="003E7F77">
            <w:pPr>
              <w:rPr>
                <w:rFonts w:cs="Arial"/>
                <w:color w:val="BF8F00" w:themeColor="accent4" w:themeShade="BF"/>
              </w:rPr>
            </w:pPr>
          </w:p>
          <w:p w:rsidR="00140D69" w:rsidRPr="00E31265" w:rsidRDefault="0095167C" w:rsidP="0095167C">
            <w:pPr>
              <w:jc w:val="center"/>
              <w:rPr>
                <w:rFonts w:cs="Arial"/>
                <w:color w:val="000000" w:themeColor="text1"/>
              </w:rPr>
            </w:pPr>
            <w:r w:rsidRPr="00E31265">
              <w:rPr>
                <w:rFonts w:cs="Arial"/>
                <w:color w:val="BF8F00" w:themeColor="accent4" w:themeShade="BF"/>
              </w:rPr>
              <w:t>Justifica la cantidad de fonemas presentes</w:t>
            </w:r>
            <w:r w:rsidR="003E7F77" w:rsidRPr="00E31265">
              <w:rPr>
                <w:rFonts w:cs="Arial"/>
                <w:color w:val="BF8F00" w:themeColor="accent4" w:themeShade="BF"/>
              </w:rPr>
              <w:t xml:space="preserve"> </w:t>
            </w:r>
            <w:r w:rsidRPr="00E31265">
              <w:rPr>
                <w:rFonts w:cs="Arial"/>
                <w:color w:val="BF8F00" w:themeColor="accent4" w:themeShade="BF"/>
              </w:rPr>
              <w:t>en</w:t>
            </w:r>
            <w:r w:rsidR="003E7F77" w:rsidRPr="00E31265">
              <w:rPr>
                <w:rFonts w:cs="Arial"/>
                <w:color w:val="BF8F00" w:themeColor="accent4" w:themeShade="BF"/>
              </w:rPr>
              <w:t xml:space="preserve"> </w:t>
            </w:r>
            <w:r w:rsidR="00EA065F" w:rsidRPr="00E31265">
              <w:rPr>
                <w:rFonts w:cs="Arial"/>
                <w:color w:val="BF8F00" w:themeColor="accent4" w:themeShade="BF"/>
              </w:rPr>
              <w:t xml:space="preserve">sonidos iniciales, </w:t>
            </w:r>
            <w:r w:rsidR="00EA065F" w:rsidRPr="00E31265">
              <w:rPr>
                <w:rFonts w:cs="Arial"/>
                <w:color w:val="BF8F00" w:themeColor="accent4" w:themeShade="BF"/>
              </w:rPr>
              <w:lastRenderedPageBreak/>
              <w:t>intermedios y finales</w:t>
            </w:r>
            <w:r w:rsidRPr="00E31265">
              <w:rPr>
                <w:rFonts w:cs="Arial"/>
                <w:color w:val="BF8F00" w:themeColor="accent4" w:themeShade="BF"/>
              </w:rPr>
              <w:t xml:space="preserve"> presentes en palabras, frases y oraciones</w:t>
            </w:r>
            <w:r w:rsidR="003E7F77" w:rsidRPr="00E31265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6890" w:type="dxa"/>
          </w:tcPr>
          <w:p w:rsidR="00140D69" w:rsidRPr="00E31265" w:rsidRDefault="00140D69" w:rsidP="00F62FAA">
            <w:pPr>
              <w:jc w:val="both"/>
              <w:rPr>
                <w:rFonts w:cs="Arial"/>
              </w:rPr>
            </w:pPr>
          </w:p>
        </w:tc>
      </w:tr>
    </w:tbl>
    <w:p w:rsidR="00140D69" w:rsidRPr="00E31265" w:rsidRDefault="00140D69" w:rsidP="00140D69">
      <w:pPr>
        <w:spacing w:after="0"/>
        <w:rPr>
          <w:rFonts w:cs="Arial"/>
        </w:rPr>
      </w:pPr>
    </w:p>
    <w:p w:rsidR="00E2135E" w:rsidRPr="00E31265" w:rsidRDefault="00E2135E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8033DB" w:rsidRPr="00E31265" w:rsidRDefault="008033DB" w:rsidP="00140D69">
      <w:pPr>
        <w:spacing w:after="0"/>
        <w:jc w:val="center"/>
        <w:rPr>
          <w:rFonts w:cs="Arial"/>
          <w:b/>
        </w:rPr>
      </w:pPr>
    </w:p>
    <w:p w:rsidR="00E2135E" w:rsidRPr="00E31265" w:rsidRDefault="00E2135E" w:rsidP="00140D69">
      <w:pPr>
        <w:spacing w:after="0"/>
        <w:jc w:val="center"/>
        <w:rPr>
          <w:rFonts w:cs="Arial"/>
          <w:b/>
        </w:rPr>
      </w:pPr>
    </w:p>
    <w:p w:rsidR="00140D69" w:rsidRPr="00E31265" w:rsidRDefault="00140D69" w:rsidP="00140D69">
      <w:pPr>
        <w:spacing w:after="0"/>
        <w:jc w:val="center"/>
        <w:rPr>
          <w:rFonts w:cs="Arial"/>
          <w:b/>
        </w:rPr>
      </w:pPr>
      <w:r w:rsidRPr="00E31265">
        <w:rPr>
          <w:rFonts w:cs="Arial"/>
          <w:b/>
        </w:rPr>
        <w:t>Instrumento de proceso</w:t>
      </w:r>
    </w:p>
    <w:p w:rsidR="00140D69" w:rsidRPr="00E31265" w:rsidRDefault="00140D69" w:rsidP="00140D69">
      <w:pPr>
        <w:spacing w:after="0"/>
        <w:jc w:val="both"/>
        <w:rPr>
          <w:rFonts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E31265" w:rsidRPr="00E31265" w:rsidTr="00E31265">
        <w:tc>
          <w:tcPr>
            <w:tcW w:w="1173" w:type="pct"/>
          </w:tcPr>
          <w:p w:rsidR="00E31265" w:rsidRPr="00E31265" w:rsidRDefault="00E31265" w:rsidP="00F62FAA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Indicadores (pautas para el desarrollo de la habilidad)</w:t>
            </w:r>
          </w:p>
        </w:tc>
        <w:tc>
          <w:tcPr>
            <w:tcW w:w="1173" w:type="pct"/>
          </w:tcPr>
          <w:p w:rsidR="00E31265" w:rsidRPr="00E31265" w:rsidRDefault="00E31265" w:rsidP="00F62FAA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E31265" w:rsidRPr="00E31265" w:rsidRDefault="00E31265" w:rsidP="00F62FAA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Inicial</w:t>
            </w:r>
          </w:p>
        </w:tc>
        <w:tc>
          <w:tcPr>
            <w:tcW w:w="831" w:type="pct"/>
          </w:tcPr>
          <w:p w:rsidR="00E31265" w:rsidRPr="00E31265" w:rsidRDefault="00E31265" w:rsidP="00F62FAA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Intermedio</w:t>
            </w:r>
          </w:p>
        </w:tc>
        <w:tc>
          <w:tcPr>
            <w:tcW w:w="950" w:type="pct"/>
          </w:tcPr>
          <w:p w:rsidR="00E31265" w:rsidRPr="00E31265" w:rsidRDefault="00E31265" w:rsidP="00F62FAA">
            <w:pPr>
              <w:jc w:val="center"/>
              <w:rPr>
                <w:rFonts w:cs="Arial"/>
                <w:b/>
              </w:rPr>
            </w:pPr>
            <w:r w:rsidRPr="00E31265">
              <w:rPr>
                <w:rFonts w:cs="Arial"/>
                <w:b/>
              </w:rPr>
              <w:t>Avanzado</w:t>
            </w:r>
          </w:p>
        </w:tc>
      </w:tr>
      <w:tr w:rsidR="002E0FCC" w:rsidRPr="00E31265" w:rsidTr="00E31265">
        <w:trPr>
          <w:trHeight w:val="526"/>
        </w:trPr>
        <w:tc>
          <w:tcPr>
            <w:tcW w:w="1173" w:type="pct"/>
          </w:tcPr>
          <w:p w:rsidR="002E0FCC" w:rsidRPr="00E31265" w:rsidRDefault="002E0FCC" w:rsidP="002E0FCC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E3126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Razonamiento efectivo</w:t>
            </w:r>
          </w:p>
          <w:p w:rsidR="002E0FCC" w:rsidRPr="00E31265" w:rsidRDefault="002E0FCC" w:rsidP="002E0FCC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2E0FCC" w:rsidRPr="00E31265" w:rsidRDefault="002E0FCC" w:rsidP="002E0FCC">
            <w:pPr>
              <w:jc w:val="both"/>
              <w:rPr>
                <w:rFonts w:cs="Arial"/>
                <w:color w:val="BF8F00" w:themeColor="accent4" w:themeShade="BF"/>
              </w:rPr>
            </w:pPr>
            <w:r w:rsidRPr="00E31265">
              <w:rPr>
                <w:rFonts w:cs="Arial"/>
                <w:color w:val="BF8F00" w:themeColor="accent4" w:themeShade="BF"/>
              </w:rPr>
              <w:t>Verifica los sonidos iniciales, intermedios y finales en diferentes palabras presentes en rótulos del ambiente.</w:t>
            </w:r>
          </w:p>
          <w:p w:rsidR="002E0FCC" w:rsidRPr="00E31265" w:rsidRDefault="002E0FCC" w:rsidP="002E0FCC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E0FCC" w:rsidRPr="00990784" w:rsidRDefault="002E0FCC" w:rsidP="002E0F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90784">
              <w:rPr>
                <w:rFonts w:asciiTheme="minorHAnsi" w:hAnsiTheme="minorHAnsi" w:cs="Arial"/>
                <w:sz w:val="22"/>
                <w:szCs w:val="22"/>
              </w:rPr>
              <w:t>Enlista los sonidos iniciales, intermedios y finales en diferentes palabras presentes en rótulos del ambiente.</w:t>
            </w:r>
          </w:p>
        </w:tc>
        <w:tc>
          <w:tcPr>
            <w:tcW w:w="831" w:type="pct"/>
            <w:vAlign w:val="center"/>
          </w:tcPr>
          <w:p w:rsidR="002E0FCC" w:rsidRPr="00990784" w:rsidRDefault="002E0FCC" w:rsidP="002E0FCC">
            <w:pPr>
              <w:jc w:val="center"/>
              <w:rPr>
                <w:rFonts w:eastAsia="Times New Roman" w:cs="Arial"/>
                <w:lang w:eastAsia="es-ES"/>
              </w:rPr>
            </w:pPr>
            <w:r w:rsidRPr="00990784">
              <w:rPr>
                <w:rFonts w:eastAsia="Times New Roman" w:cs="Arial"/>
                <w:lang w:eastAsia="es-ES"/>
              </w:rPr>
              <w:t>Elige los sonidos iniciales, intermedios y finales en diferentes palabras presentes en rótulos del ambiente.</w:t>
            </w:r>
          </w:p>
        </w:tc>
        <w:tc>
          <w:tcPr>
            <w:tcW w:w="950" w:type="pct"/>
            <w:vAlign w:val="center"/>
          </w:tcPr>
          <w:p w:rsidR="002E0FCC" w:rsidRPr="00990784" w:rsidRDefault="002E0FCC" w:rsidP="002E0FCC">
            <w:pPr>
              <w:jc w:val="center"/>
              <w:rPr>
                <w:rFonts w:eastAsia="Times New Roman" w:cs="Arial"/>
                <w:lang w:eastAsia="es-ES"/>
              </w:rPr>
            </w:pPr>
            <w:r w:rsidRPr="00990784">
              <w:rPr>
                <w:rFonts w:eastAsia="Times New Roman" w:cs="Arial"/>
                <w:lang w:eastAsia="es-ES"/>
              </w:rPr>
              <w:t>Comprueba el uso de los sonidos iniciales, intermedios y finales en diferentes palabras presentes en rótulos del ambiente.</w:t>
            </w:r>
          </w:p>
        </w:tc>
      </w:tr>
      <w:tr w:rsidR="002E0FCC" w:rsidRPr="00E31265" w:rsidTr="00E31265">
        <w:trPr>
          <w:trHeight w:val="590"/>
        </w:trPr>
        <w:tc>
          <w:tcPr>
            <w:tcW w:w="1173" w:type="pct"/>
          </w:tcPr>
          <w:p w:rsidR="002E0FCC" w:rsidRPr="00E31265" w:rsidRDefault="002E0FCC" w:rsidP="002E0FCC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E31265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173" w:type="pct"/>
          </w:tcPr>
          <w:p w:rsidR="002E0FCC" w:rsidRPr="00E31265" w:rsidRDefault="002E0FCC" w:rsidP="002E0FCC">
            <w:pPr>
              <w:jc w:val="both"/>
              <w:rPr>
                <w:rFonts w:cs="Arial"/>
                <w:color w:val="BF8F00" w:themeColor="accent4" w:themeShade="BF"/>
              </w:rPr>
            </w:pPr>
            <w:r w:rsidRPr="00E31265">
              <w:rPr>
                <w:rFonts w:cs="Arial"/>
                <w:color w:val="BF8F00" w:themeColor="accent4" w:themeShade="BF"/>
              </w:rPr>
              <w:t>Enuncia sonidos iniciales, intermedios y finales del entorno (presentes en carteles, frases, oraciones) y su forma de representación gráfica.</w:t>
            </w:r>
          </w:p>
          <w:p w:rsidR="002E0FCC" w:rsidRPr="00E31265" w:rsidRDefault="002E0FCC" w:rsidP="002E0FCC">
            <w:pPr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2E0FCC" w:rsidRPr="00990784" w:rsidRDefault="002E0FCC" w:rsidP="002E0F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90784">
              <w:rPr>
                <w:rFonts w:asciiTheme="minorHAnsi" w:hAnsiTheme="minorHAnsi" w:cs="Arial"/>
                <w:sz w:val="22"/>
                <w:szCs w:val="22"/>
              </w:rPr>
              <w:t>Menciona sonidos iniciales, intermedios y finales del entorno y su forma de representación gráfica presentes en carteles, frases, oraciones.</w:t>
            </w:r>
          </w:p>
        </w:tc>
        <w:tc>
          <w:tcPr>
            <w:tcW w:w="831" w:type="pct"/>
            <w:vAlign w:val="center"/>
          </w:tcPr>
          <w:p w:rsidR="002E0FCC" w:rsidRPr="00990784" w:rsidRDefault="002E0FCC" w:rsidP="002E0FCC">
            <w:pPr>
              <w:jc w:val="center"/>
              <w:rPr>
                <w:rFonts w:cs="Arial"/>
              </w:rPr>
            </w:pPr>
            <w:r w:rsidRPr="00990784">
              <w:rPr>
                <w:rFonts w:eastAsia="Times New Roman" w:cs="Arial"/>
                <w:lang w:eastAsia="es-ES"/>
              </w:rPr>
              <w:t>Narra situaciones de la vida cotidiana en las que se presentan esos sonidos</w:t>
            </w:r>
            <w:r w:rsidRPr="00990784">
              <w:rPr>
                <w:rFonts w:cs="Arial"/>
              </w:rPr>
              <w:t xml:space="preserve"> (iniciales, intermedios y finales del entorno) y su forma de representación gráfica presentes en carteles, frases, oraciones.</w:t>
            </w:r>
          </w:p>
        </w:tc>
        <w:tc>
          <w:tcPr>
            <w:tcW w:w="950" w:type="pct"/>
            <w:vAlign w:val="center"/>
          </w:tcPr>
          <w:p w:rsidR="002E0FCC" w:rsidRPr="00990784" w:rsidRDefault="002E0FCC" w:rsidP="002E0FCC">
            <w:pPr>
              <w:jc w:val="center"/>
              <w:rPr>
                <w:rFonts w:cs="Arial"/>
              </w:rPr>
            </w:pPr>
            <w:r w:rsidRPr="00990784">
              <w:rPr>
                <w:rFonts w:cs="Arial"/>
              </w:rPr>
              <w:t>Detalla puntualmente sonidos iniciales, intermedios y finales del entorno (presentes en carteles, frases, oraciones) y su forma de representación gráfica.</w:t>
            </w:r>
          </w:p>
        </w:tc>
      </w:tr>
      <w:tr w:rsidR="002E0FCC" w:rsidRPr="00E31265" w:rsidTr="00E31265">
        <w:trPr>
          <w:trHeight w:val="901"/>
        </w:trPr>
        <w:tc>
          <w:tcPr>
            <w:tcW w:w="1173" w:type="pct"/>
          </w:tcPr>
          <w:p w:rsidR="002E0FCC" w:rsidRPr="00E31265" w:rsidRDefault="002E0FCC" w:rsidP="002E0FCC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E31265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1173" w:type="pct"/>
          </w:tcPr>
          <w:p w:rsidR="002E0FCC" w:rsidRPr="00E31265" w:rsidRDefault="002E0FCC" w:rsidP="002E0FCC">
            <w:pPr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E31265">
              <w:rPr>
                <w:rFonts w:cs="Arial"/>
                <w:color w:val="BF8F00" w:themeColor="accent4" w:themeShade="BF"/>
              </w:rPr>
              <w:t>Justifica la cantidad de fonemas presentes en sonidos iniciales, intermedios y finales presentes en palabras, frases y oraciones.</w:t>
            </w:r>
          </w:p>
        </w:tc>
        <w:tc>
          <w:tcPr>
            <w:tcW w:w="873" w:type="pct"/>
          </w:tcPr>
          <w:p w:rsidR="002E0FCC" w:rsidRPr="00990784" w:rsidRDefault="002E0FCC" w:rsidP="002E0F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90784">
              <w:rPr>
                <w:rFonts w:asciiTheme="minorHAnsi" w:hAnsiTheme="minorHAnsi" w:cs="Arial"/>
                <w:sz w:val="22"/>
                <w:szCs w:val="22"/>
              </w:rPr>
              <w:t>Anota la cantidad de fonemas presentes en sonidos iniciales, intermedios y finales presentes en palabras.</w:t>
            </w:r>
          </w:p>
        </w:tc>
        <w:tc>
          <w:tcPr>
            <w:tcW w:w="831" w:type="pct"/>
            <w:vAlign w:val="center"/>
          </w:tcPr>
          <w:p w:rsidR="002E0FCC" w:rsidRPr="00990784" w:rsidRDefault="002E0FCC" w:rsidP="002E0FCC">
            <w:pPr>
              <w:jc w:val="center"/>
              <w:rPr>
                <w:rFonts w:eastAsia="Times New Roman" w:cs="Arial"/>
                <w:lang w:eastAsia="es-ES"/>
              </w:rPr>
            </w:pPr>
            <w:r w:rsidRPr="00990784">
              <w:rPr>
                <w:rFonts w:eastAsia="Times New Roman" w:cs="Arial"/>
                <w:lang w:eastAsia="es-ES"/>
              </w:rPr>
              <w:t>Alude a la cantidad de fonemas presentes en sonidos iniciales, intermedios y finales presentes en palabras, frases y oraciones.</w:t>
            </w:r>
          </w:p>
        </w:tc>
        <w:tc>
          <w:tcPr>
            <w:tcW w:w="950" w:type="pct"/>
            <w:vAlign w:val="center"/>
          </w:tcPr>
          <w:p w:rsidR="002E0FCC" w:rsidRPr="00990784" w:rsidRDefault="002E0FCC" w:rsidP="002E0FCC">
            <w:pPr>
              <w:jc w:val="center"/>
              <w:rPr>
                <w:rFonts w:eastAsia="Times New Roman" w:cs="Arial"/>
                <w:lang w:eastAsia="es-ES"/>
              </w:rPr>
            </w:pPr>
            <w:r w:rsidRPr="00990784">
              <w:rPr>
                <w:rFonts w:eastAsia="Times New Roman" w:cs="Arial"/>
                <w:lang w:eastAsia="es-ES"/>
              </w:rPr>
              <w:t>Fundamenta los cambios realizados en la grafía (“disfraz”) de los fonemas (sonidos) en sonidos iniciales, intermedios y finales presentes en palabras, frases y oraciones.</w:t>
            </w:r>
          </w:p>
        </w:tc>
      </w:tr>
    </w:tbl>
    <w:p w:rsidR="00140D69" w:rsidRPr="00E31265" w:rsidRDefault="00140D69" w:rsidP="00140D69">
      <w:pPr>
        <w:jc w:val="center"/>
        <w:rPr>
          <w:rFonts w:cs="Arial"/>
          <w:b/>
        </w:rPr>
      </w:pPr>
    </w:p>
    <w:p w:rsidR="000550F9" w:rsidRDefault="000550F9" w:rsidP="000550F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0550F9" w:rsidRDefault="000550F9" w:rsidP="000550F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550F9" w:rsidRDefault="000550F9" w:rsidP="000550F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0550F9" w:rsidRDefault="000550F9" w:rsidP="000550F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550F9" w:rsidRDefault="000550F9" w:rsidP="000550F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0550F9" w:rsidRDefault="000550F9" w:rsidP="000550F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0550F9" w:rsidRDefault="000550F9" w:rsidP="000550F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550F9" w:rsidRDefault="000550F9" w:rsidP="000550F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0550F9" w:rsidRDefault="000550F9" w:rsidP="000550F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0550F9" w:rsidRDefault="000550F9" w:rsidP="000550F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0550F9" w:rsidRDefault="000550F9" w:rsidP="000550F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0550F9" w:rsidRDefault="000550F9" w:rsidP="000550F9">
      <w:pPr>
        <w:pStyle w:val="Sinespaciado"/>
        <w:rPr>
          <w:rFonts w:ascii="Cambria" w:eastAsia="Calibri" w:hAnsi="Cambria" w:cs="Arial"/>
          <w:lang w:eastAsia="en-US"/>
        </w:rPr>
      </w:pPr>
    </w:p>
    <w:p w:rsidR="000550F9" w:rsidRDefault="000550F9" w:rsidP="000550F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0550F9" w:rsidRDefault="000550F9" w:rsidP="000550F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0550F9" w:rsidRDefault="000550F9" w:rsidP="000550F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0550F9" w:rsidRDefault="000550F9" w:rsidP="000550F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0550F9" w:rsidRDefault="000550F9" w:rsidP="000550F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0550F9" w:rsidRDefault="000550F9" w:rsidP="000550F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0550F9" w:rsidRDefault="000550F9" w:rsidP="000550F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0550F9" w:rsidRDefault="000550F9" w:rsidP="000550F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0550F9" w:rsidRDefault="000550F9" w:rsidP="000550F9">
      <w:pPr>
        <w:rPr>
          <w:rFonts w:ascii="Calibri" w:eastAsia="Calibri" w:hAnsi="Calibri" w:cs="Times New Roman"/>
        </w:rPr>
      </w:pPr>
      <w:r>
        <w:t xml:space="preserve"> </w:t>
      </w:r>
    </w:p>
    <w:p w:rsidR="000550F9" w:rsidRDefault="000550F9" w:rsidP="000550F9">
      <w:pPr>
        <w:rPr>
          <w:b/>
        </w:rPr>
      </w:pPr>
      <w:r>
        <w:rPr>
          <w:b/>
        </w:rPr>
        <w:t>Docentes:</w:t>
      </w:r>
    </w:p>
    <w:p w:rsidR="000550F9" w:rsidRDefault="000550F9" w:rsidP="000550F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0550F9" w:rsidRDefault="000550F9" w:rsidP="000550F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0550F9" w:rsidRDefault="000550F9" w:rsidP="000550F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0550F9" w:rsidRDefault="000550F9" w:rsidP="000550F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0550F9" w:rsidRDefault="000550F9" w:rsidP="000550F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0550F9" w:rsidRDefault="000550F9" w:rsidP="000550F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0550F9" w:rsidRDefault="000550F9" w:rsidP="000550F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140D69" w:rsidRPr="00E31265" w:rsidRDefault="00140D69" w:rsidP="00140D69">
      <w:pPr>
        <w:jc w:val="center"/>
        <w:rPr>
          <w:rFonts w:cs="Arial"/>
          <w:b/>
        </w:rPr>
      </w:pPr>
      <w:bookmarkStart w:id="0" w:name="_GoBack"/>
      <w:bookmarkEnd w:id="0"/>
    </w:p>
    <w:p w:rsidR="00140D69" w:rsidRPr="00E31265" w:rsidRDefault="00140D69" w:rsidP="00140D69">
      <w:pPr>
        <w:jc w:val="center"/>
        <w:rPr>
          <w:rFonts w:cs="Arial"/>
          <w:b/>
        </w:rPr>
      </w:pPr>
    </w:p>
    <w:sectPr w:rsidR="00140D69" w:rsidRPr="00E3126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574" w:rsidRDefault="00937574" w:rsidP="00140D69">
      <w:pPr>
        <w:spacing w:after="0" w:line="240" w:lineRule="auto"/>
      </w:pPr>
      <w:r>
        <w:separator/>
      </w:r>
    </w:p>
  </w:endnote>
  <w:endnote w:type="continuationSeparator" w:id="0">
    <w:p w:rsidR="00937574" w:rsidRDefault="00937574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23" w:rsidRDefault="001911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23" w:rsidRDefault="00191123" w:rsidP="00191123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191123" w:rsidRDefault="0019112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23" w:rsidRDefault="001911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574" w:rsidRDefault="00937574" w:rsidP="00140D69">
      <w:pPr>
        <w:spacing w:after="0" w:line="240" w:lineRule="auto"/>
      </w:pPr>
      <w:r>
        <w:separator/>
      </w:r>
    </w:p>
  </w:footnote>
  <w:footnote w:type="continuationSeparator" w:id="0">
    <w:p w:rsidR="00937574" w:rsidRDefault="00937574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23" w:rsidRDefault="001911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23" w:rsidRDefault="0019112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23" w:rsidRDefault="0019112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0F9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1123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09DF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0FCC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A3EE4"/>
    <w:rsid w:val="005D151E"/>
    <w:rsid w:val="005D19AC"/>
    <w:rsid w:val="005D328C"/>
    <w:rsid w:val="005D615B"/>
    <w:rsid w:val="005E1C9A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0227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B7AC7"/>
    <w:rsid w:val="007C5DED"/>
    <w:rsid w:val="007D0343"/>
    <w:rsid w:val="007E30DA"/>
    <w:rsid w:val="007F26D8"/>
    <w:rsid w:val="00801CB7"/>
    <w:rsid w:val="008033DB"/>
    <w:rsid w:val="00826F9D"/>
    <w:rsid w:val="00841A0F"/>
    <w:rsid w:val="00845913"/>
    <w:rsid w:val="008545C3"/>
    <w:rsid w:val="00855A8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37574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1B66"/>
    <w:rsid w:val="00A73979"/>
    <w:rsid w:val="00A8651C"/>
    <w:rsid w:val="00AA2BDA"/>
    <w:rsid w:val="00AD048B"/>
    <w:rsid w:val="00AD1B57"/>
    <w:rsid w:val="00AD7A51"/>
    <w:rsid w:val="00AD7FF8"/>
    <w:rsid w:val="00AF1BF3"/>
    <w:rsid w:val="00B02E9F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41727"/>
    <w:rsid w:val="00D5031B"/>
    <w:rsid w:val="00D702B1"/>
    <w:rsid w:val="00D85E49"/>
    <w:rsid w:val="00D97929"/>
    <w:rsid w:val="00DA628B"/>
    <w:rsid w:val="00DB16C0"/>
    <w:rsid w:val="00DB48B0"/>
    <w:rsid w:val="00DB77EF"/>
    <w:rsid w:val="00E02759"/>
    <w:rsid w:val="00E07E5D"/>
    <w:rsid w:val="00E173E3"/>
    <w:rsid w:val="00E2135E"/>
    <w:rsid w:val="00E31265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A214A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15D5"/>
    <w:rsid w:val="00F774A8"/>
    <w:rsid w:val="00F84C34"/>
    <w:rsid w:val="00F84E9C"/>
    <w:rsid w:val="00F865C2"/>
    <w:rsid w:val="00F86EF6"/>
    <w:rsid w:val="00F956EA"/>
    <w:rsid w:val="00FA0C70"/>
    <w:rsid w:val="00FC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0550F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71057-60E7-42FE-9FB2-2D9D5FDD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7</Pages>
  <Words>1348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299</cp:revision>
  <dcterms:created xsi:type="dcterms:W3CDTF">2019-02-28T19:25:00Z</dcterms:created>
  <dcterms:modified xsi:type="dcterms:W3CDTF">2019-12-02T16:12:00Z</dcterms:modified>
</cp:coreProperties>
</file>