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A3" w:rsidRPr="006B6322" w:rsidRDefault="004D34A3" w:rsidP="004D34A3">
      <w:pPr>
        <w:spacing w:after="0" w:line="240" w:lineRule="auto"/>
        <w:jc w:val="both"/>
        <w:rPr>
          <w:rFonts w:eastAsia="Calibri" w:cs="Arial"/>
          <w:b/>
          <w:color w:val="000000"/>
          <w:lang w:eastAsia="es-CR"/>
        </w:rPr>
      </w:pPr>
    </w:p>
    <w:p w:rsidR="00D54BF4" w:rsidRDefault="00D54BF4" w:rsidP="00D54BF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D54BF4" w:rsidRDefault="00D54BF4" w:rsidP="00D54BF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D54BF4" w:rsidRDefault="00D54BF4" w:rsidP="00D54BF4">
      <w:pPr>
        <w:spacing w:after="0"/>
        <w:jc w:val="center"/>
        <w:rPr>
          <w:b/>
          <w:sz w:val="28"/>
          <w:szCs w:val="28"/>
        </w:rPr>
      </w:pPr>
    </w:p>
    <w:p w:rsidR="004D34A3" w:rsidRPr="006F202A" w:rsidRDefault="004D34A3" w:rsidP="00D54BF4">
      <w:pPr>
        <w:spacing w:after="0"/>
        <w:jc w:val="center"/>
        <w:rPr>
          <w:rFonts w:eastAsia="Calibri" w:cs="Arial"/>
          <w:b/>
        </w:rPr>
      </w:pPr>
      <w:r w:rsidRPr="006F202A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4D34A3" w:rsidRPr="006F202A" w:rsidTr="004F0890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6F202A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6F202A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6F202A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6F202A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6F202A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4D34A3" w:rsidRPr="006F202A" w:rsidTr="004F0890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6F202A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6F202A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6F202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6F202A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6F202A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4D34A3" w:rsidRPr="006F202A" w:rsidTr="004F0890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6F202A" w:rsidRDefault="004D34A3" w:rsidP="00527791">
            <w:pPr>
              <w:spacing w:after="0"/>
              <w:rPr>
                <w:rFonts w:eastAsia="Times New Roman" w:cs="Arial"/>
                <w:lang w:eastAsia="es-ES"/>
              </w:rPr>
            </w:pPr>
            <w:r w:rsidRPr="006F202A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527791" w:rsidRPr="006F202A">
              <w:rPr>
                <w:rFonts w:eastAsia="Times New Roman" w:cs="Arial"/>
                <w:b/>
                <w:lang w:eastAsia="es-ES"/>
              </w:rPr>
              <w:t>noveno</w:t>
            </w:r>
            <w:r w:rsidRPr="006F202A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6F202A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6F202A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6F202A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6F202A" w:rsidRDefault="004D34A3" w:rsidP="005B08CC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6F202A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5B08CC" w:rsidRPr="006F202A">
              <w:rPr>
                <w:rFonts w:eastAsia="Times New Roman" w:cs="Arial"/>
                <w:b/>
                <w:lang w:eastAsia="es-ES"/>
              </w:rPr>
              <w:t>marzo</w:t>
            </w:r>
            <w:r w:rsidRPr="006F202A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4D34A3" w:rsidRPr="006F202A" w:rsidRDefault="004D34A3" w:rsidP="004D34A3">
      <w:pPr>
        <w:spacing w:after="0"/>
        <w:rPr>
          <w:rFonts w:eastAsia="Calibri" w:cs="Arial"/>
          <w:b/>
        </w:rPr>
      </w:pPr>
    </w:p>
    <w:p w:rsidR="00316FF9" w:rsidRPr="006F202A" w:rsidRDefault="00316FF9" w:rsidP="00316FF9">
      <w:pPr>
        <w:spacing w:after="0"/>
        <w:jc w:val="both"/>
        <w:rPr>
          <w:rFonts w:eastAsia="Calibri" w:cs="Arial"/>
          <w:b/>
        </w:rPr>
      </w:pPr>
      <w:r w:rsidRPr="006F202A">
        <w:rPr>
          <w:rFonts w:eastAsia="Calibri" w:cs="Arial"/>
          <w:b/>
        </w:rPr>
        <w:t>Sección I. Habilidades en el marco de la política curricular</w:t>
      </w:r>
    </w:p>
    <w:p w:rsidR="00EB4CE4" w:rsidRPr="006F202A" w:rsidRDefault="00EB4CE4" w:rsidP="00316FF9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509"/>
        <w:gridCol w:w="9713"/>
      </w:tblGrid>
      <w:tr w:rsidR="00316FF9" w:rsidRPr="006F202A" w:rsidTr="003D5F8E">
        <w:trPr>
          <w:trHeight w:val="288"/>
        </w:trPr>
        <w:tc>
          <w:tcPr>
            <w:tcW w:w="1327" w:type="pct"/>
            <w:shd w:val="clear" w:color="auto" w:fill="FFF2CC" w:themeFill="accent4" w:themeFillTint="33"/>
          </w:tcPr>
          <w:p w:rsidR="00316FF9" w:rsidRPr="006F202A" w:rsidRDefault="00316FF9" w:rsidP="006F202A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6F202A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316FF9" w:rsidRPr="006F202A" w:rsidRDefault="00316FF9" w:rsidP="004F0890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6F202A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DE1670" w:rsidRPr="006F202A" w:rsidTr="003D5F8E">
        <w:trPr>
          <w:trHeight w:val="845"/>
        </w:trPr>
        <w:tc>
          <w:tcPr>
            <w:tcW w:w="1327" w:type="pct"/>
            <w:vMerge w:val="restart"/>
            <w:shd w:val="clear" w:color="auto" w:fill="FFF2CC" w:themeFill="accent4" w:themeFillTint="33"/>
          </w:tcPr>
          <w:p w:rsidR="00861187" w:rsidRPr="006F202A" w:rsidRDefault="00861187" w:rsidP="00D54BF4">
            <w:pPr>
              <w:jc w:val="center"/>
              <w:rPr>
                <w:rFonts w:eastAsia="Calibri" w:cs="Arial"/>
                <w:color w:val="000000"/>
                <w:lang w:eastAsia="es-CR"/>
              </w:rPr>
            </w:pPr>
            <w:r w:rsidRPr="006F202A">
              <w:rPr>
                <w:rFonts w:eastAsia="Calibri" w:cs="Arial"/>
                <w:b/>
                <w:color w:val="000000"/>
                <w:lang w:eastAsia="es-CR"/>
              </w:rPr>
              <w:t>Pensamiento sistémico</w:t>
            </w:r>
          </w:p>
          <w:p w:rsidR="00DE1670" w:rsidRPr="006F202A" w:rsidRDefault="00DE1670" w:rsidP="00D54BF4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6F202A">
              <w:rPr>
                <w:rFonts w:eastAsia="Calibri" w:cs="Arial"/>
                <w:color w:val="000000"/>
                <w:lang w:eastAsia="es-CR"/>
              </w:rPr>
              <w:t>Habilidad para ver el todo y las partes, así como las conexiones entre estas que permiten la construcción de</w:t>
            </w:r>
            <w:r w:rsidR="00861187" w:rsidRPr="006F202A">
              <w:rPr>
                <w:rFonts w:eastAsia="Calibri" w:cs="Arial"/>
                <w:color w:val="000000"/>
                <w:lang w:eastAsia="es-CR"/>
              </w:rPr>
              <w:t xml:space="preserve"> sentido de acuerdo al contexto.</w:t>
            </w: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DE1670" w:rsidRPr="006F202A" w:rsidRDefault="00DE1670" w:rsidP="00DE1670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6F202A">
              <w:rPr>
                <w:rFonts w:eastAsia="Calibri" w:cs="Arial"/>
                <w:color w:val="000000"/>
                <w:lang w:eastAsia="es-CR"/>
              </w:rPr>
              <w:t xml:space="preserve">Abstrae los datos, hechos, acciones y objetos como parte de contextos más amplios y complejos </w:t>
            </w:r>
            <w:r w:rsidRPr="006F202A">
              <w:rPr>
                <w:rFonts w:eastAsia="Calibri" w:cs="Arial"/>
                <w:b/>
                <w:color w:val="000000"/>
                <w:lang w:eastAsia="es-CR"/>
              </w:rPr>
              <w:t>(patrones dentro del sistema).</w:t>
            </w:r>
          </w:p>
        </w:tc>
      </w:tr>
      <w:tr w:rsidR="00DE1670" w:rsidRPr="006F202A" w:rsidTr="003D5F8E">
        <w:trPr>
          <w:trHeight w:val="237"/>
        </w:trPr>
        <w:tc>
          <w:tcPr>
            <w:tcW w:w="1327" w:type="pct"/>
            <w:vMerge/>
            <w:shd w:val="clear" w:color="auto" w:fill="FFF2CC" w:themeFill="accent4" w:themeFillTint="33"/>
          </w:tcPr>
          <w:p w:rsidR="00DE1670" w:rsidRPr="006F202A" w:rsidRDefault="00DE1670" w:rsidP="00D54BF4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DE1670" w:rsidRPr="006F202A" w:rsidRDefault="00DE1670" w:rsidP="00DE1670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6F202A">
              <w:rPr>
                <w:rFonts w:eastAsia="Calibri" w:cs="Arial"/>
                <w:color w:val="000000"/>
                <w:lang w:eastAsia="es-CR"/>
              </w:rPr>
              <w:t>Expone cómo cada objeto, hecho, persona y ser vivo son parte de un sistema dinámico de interrelación e interdependencia en su entorno determinado</w:t>
            </w:r>
            <w:r w:rsidRPr="006F202A">
              <w:rPr>
                <w:rFonts w:eastAsia="Calibri" w:cs="Arial"/>
                <w:b/>
                <w:color w:val="000000"/>
                <w:lang w:eastAsia="es-CR"/>
              </w:rPr>
              <w:t xml:space="preserve"> (causalidad entre los componentes del sistema).</w:t>
            </w:r>
          </w:p>
        </w:tc>
      </w:tr>
      <w:tr w:rsidR="00DE1670" w:rsidRPr="006F202A" w:rsidTr="003D5F8E">
        <w:trPr>
          <w:trHeight w:val="519"/>
        </w:trPr>
        <w:tc>
          <w:tcPr>
            <w:tcW w:w="1327" w:type="pct"/>
            <w:vMerge w:val="restart"/>
            <w:shd w:val="clear" w:color="auto" w:fill="FFF2CC" w:themeFill="accent4" w:themeFillTint="33"/>
          </w:tcPr>
          <w:p w:rsidR="00861187" w:rsidRPr="006F202A" w:rsidRDefault="00AF5883" w:rsidP="00D54BF4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6F202A">
              <w:rPr>
                <w:rFonts w:eastAsia="Times New Roman" w:cs="Arial"/>
                <w:b/>
                <w:color w:val="000000" w:themeColor="text1"/>
                <w:lang w:eastAsia="es-ES"/>
              </w:rPr>
              <w:t>P</w:t>
            </w:r>
            <w:r w:rsidR="00861187" w:rsidRPr="006F202A">
              <w:rPr>
                <w:rFonts w:eastAsia="Times New Roman" w:cs="Arial"/>
                <w:b/>
                <w:color w:val="000000" w:themeColor="text1"/>
                <w:lang w:eastAsia="es-ES"/>
              </w:rPr>
              <w:t>ensamiento crítico</w:t>
            </w:r>
          </w:p>
          <w:p w:rsidR="00DE1670" w:rsidRPr="006F202A" w:rsidRDefault="00DE1670" w:rsidP="00D54BF4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6F202A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861187" w:rsidRPr="006F202A">
              <w:rPr>
                <w:rFonts w:eastAsia="Times New Roman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673" w:type="pct"/>
            <w:shd w:val="clear" w:color="auto" w:fill="FFF2CC" w:themeFill="accent4" w:themeFillTint="33"/>
          </w:tcPr>
          <w:p w:rsidR="00DE1670" w:rsidRPr="006F202A" w:rsidRDefault="00DE1670" w:rsidP="00DE1670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6F202A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6F202A">
              <w:rPr>
                <w:rFonts w:cs="Arial"/>
                <w:b/>
              </w:rPr>
              <w:t>(razonamiento efectivo).</w:t>
            </w:r>
          </w:p>
        </w:tc>
      </w:tr>
      <w:tr w:rsidR="00DE1670" w:rsidRPr="006F202A" w:rsidTr="003D5F8E">
        <w:trPr>
          <w:trHeight w:val="916"/>
        </w:trPr>
        <w:tc>
          <w:tcPr>
            <w:tcW w:w="1327" w:type="pct"/>
            <w:vMerge/>
            <w:shd w:val="clear" w:color="auto" w:fill="FFF2CC" w:themeFill="accent4" w:themeFillTint="33"/>
          </w:tcPr>
          <w:p w:rsidR="00DE1670" w:rsidRPr="006F202A" w:rsidRDefault="00DE1670" w:rsidP="00DE1670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DE1670" w:rsidRPr="006F202A" w:rsidRDefault="00DE1670" w:rsidP="00DE1670">
            <w:pPr>
              <w:pStyle w:val="Sinespaciado"/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Fundamenta su pensamiento con precisión, evidencia enunciados, gráficas y preguntas, entre otros</w:t>
            </w:r>
            <w:r w:rsidRPr="006F202A">
              <w:rPr>
                <w:rFonts w:cs="Arial"/>
                <w:b/>
              </w:rPr>
              <w:t xml:space="preserve"> (argumentación</w:t>
            </w:r>
            <w:r w:rsidRPr="006F202A">
              <w:rPr>
                <w:rFonts w:cs="Arial"/>
              </w:rPr>
              <w:t>).</w:t>
            </w:r>
          </w:p>
        </w:tc>
      </w:tr>
      <w:tr w:rsidR="00DE1670" w:rsidRPr="006F202A" w:rsidTr="003D5F8E">
        <w:trPr>
          <w:trHeight w:val="288"/>
        </w:trPr>
        <w:tc>
          <w:tcPr>
            <w:tcW w:w="1327" w:type="pct"/>
            <w:vMerge/>
            <w:shd w:val="clear" w:color="auto" w:fill="FFF2CC" w:themeFill="accent4" w:themeFillTint="33"/>
          </w:tcPr>
          <w:p w:rsidR="00DE1670" w:rsidRPr="006F202A" w:rsidRDefault="00DE1670" w:rsidP="00DE1670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DE1670" w:rsidRPr="006F202A" w:rsidRDefault="00DE1670" w:rsidP="00DE1670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6F202A">
              <w:rPr>
                <w:rFonts w:cs="Arial"/>
              </w:rPr>
              <w:t xml:space="preserve">Infiere los argumentos y las ideas principales, así como los pro y contra de diversos puntos de vista </w:t>
            </w:r>
            <w:r w:rsidRPr="006F202A">
              <w:rPr>
                <w:rFonts w:cs="Arial"/>
                <w:b/>
              </w:rPr>
              <w:t>(toma de decisiones).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  <w:gridCol w:w="9713"/>
      </w:tblGrid>
      <w:tr w:rsidR="006960C1" w:rsidRPr="006F202A" w:rsidTr="003D5F8E">
        <w:trPr>
          <w:trHeight w:val="849"/>
        </w:trPr>
        <w:tc>
          <w:tcPr>
            <w:tcW w:w="1327" w:type="pct"/>
            <w:vMerge w:val="restart"/>
            <w:shd w:val="clear" w:color="auto" w:fill="FBE4D5" w:themeFill="accent2" w:themeFillTint="33"/>
          </w:tcPr>
          <w:p w:rsidR="00784A20" w:rsidRPr="006F202A" w:rsidRDefault="00784A20" w:rsidP="00784A2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Comunicación</w:t>
            </w:r>
          </w:p>
          <w:p w:rsidR="006960C1" w:rsidRPr="006F202A" w:rsidRDefault="006960C1" w:rsidP="00D54B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</w:rPr>
              <w:t xml:space="preserve">Habilidad que supone el dominio de </w:t>
            </w:r>
            <w:r w:rsidRPr="006F202A">
              <w:rPr>
                <w:rFonts w:eastAsia="Calibri" w:cs="Arial"/>
              </w:rPr>
              <w:lastRenderedPageBreak/>
              <w:t>la lengua materna y otros idiomas para comprender y producir mensajes en una variedad de situaciones y por diversos m</w:t>
            </w:r>
            <w:r w:rsidR="00784A20" w:rsidRPr="006F202A">
              <w:rPr>
                <w:rFonts w:eastAsia="Calibri" w:cs="Arial"/>
              </w:rPr>
              <w:t>edios de acuerdo a un propósito.</w:t>
            </w: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6960C1" w:rsidRPr="006F202A" w:rsidRDefault="006960C1" w:rsidP="006960C1">
            <w:pPr>
              <w:jc w:val="both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</w:rPr>
              <w:lastRenderedPageBreak/>
              <w:t xml:space="preserve">Interpreta diferentes tipos de mensajes visuales y orales de complejidad diversa, tanto en su forma como en sus contenidos </w:t>
            </w:r>
            <w:r w:rsidRPr="006F202A">
              <w:rPr>
                <w:rFonts w:eastAsia="Calibri" w:cs="Arial"/>
                <w:b/>
              </w:rPr>
              <w:t>(decodificación).</w:t>
            </w:r>
          </w:p>
        </w:tc>
      </w:tr>
      <w:tr w:rsidR="00FA56B7" w:rsidRPr="006F202A" w:rsidTr="003D5F8E">
        <w:trPr>
          <w:trHeight w:val="849"/>
        </w:trPr>
        <w:tc>
          <w:tcPr>
            <w:tcW w:w="1327" w:type="pct"/>
            <w:vMerge/>
            <w:shd w:val="clear" w:color="auto" w:fill="FBE4D5" w:themeFill="accent2" w:themeFillTint="33"/>
          </w:tcPr>
          <w:p w:rsidR="00FA56B7" w:rsidRPr="006F202A" w:rsidRDefault="00FA56B7" w:rsidP="00FA56B7">
            <w:pPr>
              <w:autoSpaceDE w:val="0"/>
              <w:autoSpaceDN w:val="0"/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3673" w:type="pct"/>
            <w:shd w:val="clear" w:color="auto" w:fill="FBE4D5" w:themeFill="accent2" w:themeFillTint="33"/>
          </w:tcPr>
          <w:p w:rsidR="00FA56B7" w:rsidRPr="006F202A" w:rsidRDefault="00FA56B7" w:rsidP="00FA56B7">
            <w:r w:rsidRPr="006F202A">
              <w:t xml:space="preserve">Descifra valores, conocimientos actitudes e intenciones en las diversas formas de comunicación, considerando su contexto </w:t>
            </w:r>
            <w:r w:rsidRPr="006F202A">
              <w:rPr>
                <w:b/>
                <w:color w:val="000000" w:themeColor="text1"/>
              </w:rPr>
              <w:t>(comprensión).</w:t>
            </w:r>
          </w:p>
        </w:tc>
      </w:tr>
      <w:tr w:rsidR="006960C1" w:rsidRPr="006F202A" w:rsidTr="003D5F8E">
        <w:trPr>
          <w:trHeight w:val="849"/>
        </w:trPr>
        <w:tc>
          <w:tcPr>
            <w:tcW w:w="1327" w:type="pct"/>
            <w:vMerge/>
            <w:shd w:val="clear" w:color="auto" w:fill="FBE4D5" w:themeFill="accent2" w:themeFillTint="33"/>
          </w:tcPr>
          <w:p w:rsidR="006960C1" w:rsidRPr="006F202A" w:rsidRDefault="006960C1" w:rsidP="004F0890">
            <w:pPr>
              <w:autoSpaceDE w:val="0"/>
              <w:autoSpaceDN w:val="0"/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6960C1" w:rsidRPr="006F202A" w:rsidRDefault="006960C1" w:rsidP="007006E9">
            <w:pPr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6F202A">
              <w:rPr>
                <w:rFonts w:eastAsia="Calibri" w:cs="Arial"/>
                <w:b/>
              </w:rPr>
              <w:t>(trasmisión efectiva).</w:t>
            </w:r>
          </w:p>
        </w:tc>
      </w:tr>
    </w:tbl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509"/>
        <w:gridCol w:w="9713"/>
      </w:tblGrid>
      <w:tr w:rsidR="00872CA2" w:rsidRPr="006F202A" w:rsidTr="003D5F8E">
        <w:trPr>
          <w:trHeight w:val="1032"/>
        </w:trPr>
        <w:tc>
          <w:tcPr>
            <w:tcW w:w="1327" w:type="pct"/>
            <w:shd w:val="clear" w:color="auto" w:fill="FFF2CC" w:themeFill="accent4" w:themeFillTint="33"/>
          </w:tcPr>
          <w:p w:rsidR="00B9733E" w:rsidRPr="006F202A" w:rsidRDefault="00B9733E" w:rsidP="00B9733E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6F202A">
              <w:rPr>
                <w:rFonts w:eastAsia="Times New Roman" w:cs="Arial"/>
                <w:b/>
                <w:color w:val="000000" w:themeColor="text1"/>
                <w:lang w:eastAsia="es-ES"/>
              </w:rPr>
              <w:t>Aprender a aprender</w:t>
            </w:r>
          </w:p>
          <w:p w:rsidR="00872CA2" w:rsidRPr="006F202A" w:rsidRDefault="00872CA2" w:rsidP="00D54BF4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6F202A">
              <w:rPr>
                <w:rFonts w:eastAsia="Times New Roman" w:cs="Arial"/>
                <w:color w:val="000000" w:themeColor="text1"/>
                <w:lang w:eastAsia="es-ES"/>
              </w:rPr>
              <w:t>Resolución de problemas capacidad de conocer, organizar y auto-regular el propio proceso de aprendizaje</w:t>
            </w:r>
            <w:r w:rsidR="00B9733E" w:rsidRPr="006F202A">
              <w:rPr>
                <w:rFonts w:eastAsia="Times New Roman" w:cs="Arial"/>
                <w:color w:val="000000" w:themeColor="text1"/>
                <w:lang w:eastAsia="es-ES"/>
              </w:rPr>
              <w:t>.</w:t>
            </w: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872CA2" w:rsidRPr="006F202A" w:rsidRDefault="00872CA2" w:rsidP="004F0890">
            <w:pPr>
              <w:jc w:val="both"/>
              <w:rPr>
                <w:rFonts w:cs="Arial"/>
              </w:rPr>
            </w:pPr>
            <w:r w:rsidRPr="006F202A">
              <w:rPr>
                <w:rFonts w:eastAsia="Times New Roman" w:cs="Arial"/>
                <w:color w:val="000000" w:themeColor="text1"/>
                <w:lang w:eastAsia="es-ES"/>
              </w:rPr>
              <w:t xml:space="preserve">Determina que lo importante no es la respuesta correcta, sino aumentar la comprensión de algo paso a paso </w:t>
            </w:r>
            <w:r w:rsidRPr="006F202A">
              <w:rPr>
                <w:rFonts w:eastAsia="Times New Roman" w:cs="Arial"/>
                <w:b/>
                <w:color w:val="000000" w:themeColor="text1"/>
                <w:lang w:eastAsia="es-ES"/>
              </w:rPr>
              <w:t>(evaluación).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  <w:gridCol w:w="9713"/>
      </w:tblGrid>
      <w:tr w:rsidR="00316FF9" w:rsidRPr="006F202A" w:rsidTr="003D5F8E">
        <w:trPr>
          <w:trHeight w:val="421"/>
        </w:trPr>
        <w:tc>
          <w:tcPr>
            <w:tcW w:w="1327" w:type="pct"/>
            <w:vMerge w:val="restart"/>
            <w:shd w:val="clear" w:color="auto" w:fill="FBE4D5" w:themeFill="accent2" w:themeFillTint="33"/>
          </w:tcPr>
          <w:p w:rsidR="00B9733E" w:rsidRPr="006F202A" w:rsidRDefault="00B9733E" w:rsidP="00B9733E">
            <w:pPr>
              <w:spacing w:line="276" w:lineRule="auto"/>
              <w:jc w:val="center"/>
              <w:rPr>
                <w:rFonts w:cs="Arial"/>
                <w:b/>
              </w:rPr>
            </w:pPr>
            <w:r w:rsidRPr="006F202A">
              <w:rPr>
                <w:rFonts w:cs="Arial"/>
                <w:b/>
              </w:rPr>
              <w:t>Colaboración</w:t>
            </w:r>
          </w:p>
          <w:p w:rsidR="00316FF9" w:rsidRPr="006F202A" w:rsidRDefault="00316FF9" w:rsidP="00D54BF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F202A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</w:p>
        </w:tc>
        <w:tc>
          <w:tcPr>
            <w:tcW w:w="3673" w:type="pct"/>
            <w:shd w:val="clear" w:color="auto" w:fill="FBE4D5" w:themeFill="accent2" w:themeFillTint="33"/>
          </w:tcPr>
          <w:p w:rsidR="00316FF9" w:rsidRPr="006F202A" w:rsidRDefault="00316FF9" w:rsidP="00A443A3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6F202A">
              <w:rPr>
                <w:rFonts w:cs="Arial"/>
                <w:b/>
              </w:rPr>
              <w:t>(sentido de pertenencia).</w:t>
            </w:r>
          </w:p>
        </w:tc>
      </w:tr>
      <w:tr w:rsidR="00316FF9" w:rsidRPr="006F202A" w:rsidTr="003D5F8E">
        <w:trPr>
          <w:trHeight w:val="390"/>
        </w:trPr>
        <w:tc>
          <w:tcPr>
            <w:tcW w:w="1327" w:type="pct"/>
            <w:vMerge/>
            <w:shd w:val="clear" w:color="auto" w:fill="FBE4D5" w:themeFill="accent2" w:themeFillTint="33"/>
          </w:tcPr>
          <w:p w:rsidR="00316FF9" w:rsidRPr="006F202A" w:rsidRDefault="00316FF9" w:rsidP="004F0890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3673" w:type="pct"/>
            <w:shd w:val="clear" w:color="auto" w:fill="FBE4D5" w:themeFill="accent2" w:themeFillTint="33"/>
          </w:tcPr>
          <w:p w:rsidR="00316FF9" w:rsidRPr="006F202A" w:rsidRDefault="00316FF9" w:rsidP="00A443A3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6F202A">
              <w:rPr>
                <w:rFonts w:cs="Arial"/>
                <w:b/>
              </w:rPr>
              <w:t>(integración social).</w:t>
            </w:r>
          </w:p>
        </w:tc>
      </w:tr>
    </w:tbl>
    <w:p w:rsidR="00316FF9" w:rsidRPr="006F202A" w:rsidRDefault="00316FF9" w:rsidP="004D34A3">
      <w:pPr>
        <w:spacing w:after="0"/>
        <w:rPr>
          <w:rFonts w:eastAsia="Calibri" w:cs="Arial"/>
          <w:b/>
        </w:rPr>
      </w:pPr>
    </w:p>
    <w:p w:rsidR="00B11CB8" w:rsidRPr="006F202A" w:rsidRDefault="00B11CB8" w:rsidP="00B11CB8">
      <w:pPr>
        <w:spacing w:after="0"/>
        <w:jc w:val="both"/>
        <w:rPr>
          <w:rFonts w:eastAsia="Calibri" w:cs="Arial"/>
          <w:b/>
        </w:rPr>
      </w:pPr>
      <w:r w:rsidRPr="006F202A">
        <w:rPr>
          <w:rFonts w:eastAsia="Calibri" w:cs="Arial"/>
          <w:b/>
        </w:rPr>
        <w:t>Sección II. Aprendizajes esperados, indicadores de los aprendizajes esperados y actividades de mediación</w:t>
      </w:r>
    </w:p>
    <w:p w:rsidR="00316FF9" w:rsidRPr="006F202A" w:rsidRDefault="00316FF9" w:rsidP="006F202A">
      <w:pPr>
        <w:spacing w:after="0"/>
        <w:jc w:val="center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B11CB8" w:rsidRPr="006F202A" w:rsidTr="004F0890">
        <w:tc>
          <w:tcPr>
            <w:tcW w:w="1907" w:type="pct"/>
            <w:gridSpan w:val="2"/>
          </w:tcPr>
          <w:p w:rsidR="00B11CB8" w:rsidRPr="006F202A" w:rsidRDefault="00B11CB8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B11CB8" w:rsidRPr="006F202A" w:rsidRDefault="00B11CB8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B11CB8" w:rsidRPr="006F202A" w:rsidRDefault="00B045CA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Estrategias de m</w:t>
            </w:r>
            <w:r w:rsidR="00B11CB8" w:rsidRPr="006F202A">
              <w:rPr>
                <w:rFonts w:eastAsia="Calibri" w:cs="Arial"/>
                <w:b/>
              </w:rPr>
              <w:t>ediación</w:t>
            </w:r>
          </w:p>
          <w:p w:rsidR="00B11CB8" w:rsidRPr="006F202A" w:rsidRDefault="00B11CB8" w:rsidP="006F202A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B11CB8" w:rsidRPr="006F202A" w:rsidTr="004F0890">
        <w:tc>
          <w:tcPr>
            <w:tcW w:w="808" w:type="pct"/>
          </w:tcPr>
          <w:p w:rsidR="00B11CB8" w:rsidRPr="006F202A" w:rsidRDefault="00B11CB8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1099" w:type="pct"/>
          </w:tcPr>
          <w:p w:rsidR="00B11CB8" w:rsidRPr="006F202A" w:rsidRDefault="00B11CB8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Criterios de evaluación</w:t>
            </w:r>
          </w:p>
          <w:p w:rsidR="00B11CB8" w:rsidRPr="006F202A" w:rsidRDefault="00B11CB8" w:rsidP="006F202A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B11CB8" w:rsidRPr="006F202A" w:rsidRDefault="00B11CB8" w:rsidP="006F202A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B11CB8" w:rsidRPr="006F202A" w:rsidRDefault="00B11CB8" w:rsidP="006F202A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B11CB8" w:rsidRPr="006F202A" w:rsidTr="00870783">
        <w:tc>
          <w:tcPr>
            <w:tcW w:w="808" w:type="pct"/>
          </w:tcPr>
          <w:p w:rsidR="00920B4B" w:rsidRPr="002020CC" w:rsidRDefault="00920B4B" w:rsidP="00D54BF4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2020CC">
              <w:rPr>
                <w:rFonts w:eastAsia="Calibri"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2020CC">
              <w:rPr>
                <w:rFonts w:eastAsia="Calibri" w:cs="Arial"/>
                <w:b/>
                <w:color w:val="BF8F00" w:themeColor="accent4" w:themeShade="BF"/>
              </w:rPr>
              <w:t>(patrones dentro del sistema).</w:t>
            </w:r>
          </w:p>
          <w:p w:rsidR="00920B4B" w:rsidRPr="002020CC" w:rsidRDefault="00920B4B" w:rsidP="00D54BF4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920B4B" w:rsidRPr="002020CC" w:rsidRDefault="00920B4B" w:rsidP="00D54BF4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2020CC">
              <w:rPr>
                <w:rFonts w:eastAsia="Calibri"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2020CC">
              <w:rPr>
                <w:rFonts w:eastAsia="Calibri" w:cs="Arial"/>
                <w:b/>
                <w:color w:val="BF8F00" w:themeColor="accent4" w:themeShade="BF"/>
              </w:rPr>
              <w:t>(causalidad entre los componentes del sistema).</w:t>
            </w:r>
          </w:p>
          <w:p w:rsidR="00B80308" w:rsidRPr="002020CC" w:rsidRDefault="00B80308" w:rsidP="00D54BF4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B11CB8" w:rsidRPr="002020CC" w:rsidRDefault="00576339" w:rsidP="00D54BF4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2020CC">
              <w:rPr>
                <w:rFonts w:eastAsia="Calibri"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2020CC">
              <w:rPr>
                <w:rFonts w:eastAsia="Calibri" w:cs="Arial"/>
                <w:b/>
                <w:color w:val="BF8F00" w:themeColor="accent4" w:themeShade="BF"/>
              </w:rPr>
              <w:t>(razonamiento efectivo).</w:t>
            </w:r>
          </w:p>
          <w:p w:rsidR="00576339" w:rsidRPr="002020CC" w:rsidRDefault="00576339" w:rsidP="00D54BF4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576339" w:rsidRPr="002020CC" w:rsidRDefault="00576339" w:rsidP="00D54BF4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2020CC">
              <w:rPr>
                <w:rFonts w:eastAsia="Calibri"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2020CC">
              <w:rPr>
                <w:rFonts w:eastAsia="Calibri" w:cs="Arial"/>
                <w:b/>
                <w:color w:val="BF8F00" w:themeColor="accent4" w:themeShade="BF"/>
              </w:rPr>
              <w:t>(argumentación).</w:t>
            </w:r>
          </w:p>
          <w:p w:rsidR="00576339" w:rsidRPr="002020CC" w:rsidRDefault="00576339" w:rsidP="00D54BF4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576339" w:rsidRPr="003D5F8E" w:rsidRDefault="00894125" w:rsidP="00D54BF4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2020CC">
              <w:rPr>
                <w:rFonts w:eastAsia="Calibri" w:cs="Arial"/>
                <w:color w:val="BF8F00" w:themeColor="accent4" w:themeShade="BF"/>
              </w:rPr>
              <w:t>I</w:t>
            </w:r>
            <w:r w:rsidR="00576339" w:rsidRPr="002020CC">
              <w:rPr>
                <w:rFonts w:eastAsia="Calibri" w:cs="Arial"/>
                <w:color w:val="BF8F00" w:themeColor="accent4" w:themeShade="BF"/>
              </w:rPr>
              <w:t xml:space="preserve">nfiere los </w:t>
            </w:r>
            <w:r w:rsidR="00576339" w:rsidRPr="002020CC">
              <w:rPr>
                <w:rFonts w:eastAsia="Calibri" w:cs="Arial"/>
                <w:color w:val="BF8F00" w:themeColor="accent4" w:themeShade="BF"/>
              </w:rPr>
              <w:lastRenderedPageBreak/>
              <w:t xml:space="preserve">argumentos y las ideas principales, así como los pro y contra de diversos puntos de vista </w:t>
            </w:r>
            <w:r w:rsidR="00576339" w:rsidRPr="002020CC">
              <w:rPr>
                <w:rFonts w:eastAsia="Calibri" w:cs="Arial"/>
                <w:b/>
                <w:color w:val="BF8F00" w:themeColor="accent4" w:themeShade="BF"/>
              </w:rPr>
              <w:t>(toma de decisiones).</w:t>
            </w:r>
          </w:p>
          <w:p w:rsidR="00403E1B" w:rsidRPr="006F202A" w:rsidRDefault="00403E1B" w:rsidP="00D54BF4">
            <w:pPr>
              <w:jc w:val="center"/>
              <w:rPr>
                <w:rFonts w:eastAsia="Calibri" w:cs="Arial"/>
                <w:color w:val="ED7D31"/>
              </w:rPr>
            </w:pPr>
          </w:p>
          <w:p w:rsidR="00403E1B" w:rsidRPr="002020CC" w:rsidRDefault="00403E1B" w:rsidP="002020CC">
            <w:pPr>
              <w:spacing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2020CC">
              <w:rPr>
                <w:rFonts w:eastAsia="Calibri"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2020CC">
              <w:rPr>
                <w:rFonts w:eastAsia="Calibri" w:cs="Arial"/>
                <w:b/>
                <w:color w:val="833C0B" w:themeColor="accent2" w:themeShade="80"/>
              </w:rPr>
              <w:t>(decodificación).</w:t>
            </w:r>
          </w:p>
          <w:p w:rsidR="00403E1B" w:rsidRPr="006F202A" w:rsidRDefault="00403E1B" w:rsidP="002020CC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4D3EE5" w:rsidRPr="006F202A" w:rsidRDefault="004D3EE5" w:rsidP="002020CC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4D3EE5" w:rsidRPr="006F202A" w:rsidRDefault="004D3EE5" w:rsidP="002020CC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4D3EE5" w:rsidRPr="006F202A" w:rsidRDefault="004D3EE5" w:rsidP="002020CC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4D3EE5" w:rsidRPr="006F202A" w:rsidRDefault="004D3EE5" w:rsidP="002020CC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FA56B7" w:rsidRPr="002020CC" w:rsidRDefault="00FA56B7" w:rsidP="002020CC">
            <w:pPr>
              <w:spacing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2020CC">
              <w:rPr>
                <w:rFonts w:eastAsia="Calibri" w:cs="Arial"/>
                <w:color w:val="833C0B" w:themeColor="accent2" w:themeShade="80"/>
              </w:rPr>
              <w:t xml:space="preserve">Descifra valores, conocimientos actitudes e intenciones en las diversas formas de comunicación, considerando su contexto </w:t>
            </w:r>
            <w:r w:rsidRPr="002020CC">
              <w:rPr>
                <w:rFonts w:eastAsia="Calibri" w:cs="Arial"/>
                <w:b/>
                <w:color w:val="833C0B" w:themeColor="accent2" w:themeShade="80"/>
              </w:rPr>
              <w:lastRenderedPageBreak/>
              <w:t>(comprensión).</w:t>
            </w:r>
          </w:p>
          <w:p w:rsidR="00FA56B7" w:rsidRPr="002020CC" w:rsidRDefault="00FA56B7" w:rsidP="00D54BF4">
            <w:pPr>
              <w:spacing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70783" w:rsidRPr="002020CC" w:rsidRDefault="00870783" w:rsidP="00D54BF4">
            <w:pPr>
              <w:spacing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2020CC">
              <w:rPr>
                <w:rFonts w:eastAsia="Calibri"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gramaticales </w:t>
            </w:r>
            <w:r w:rsidRPr="002020CC">
              <w:rPr>
                <w:rFonts w:eastAsia="Calibri" w:cs="Arial"/>
                <w:b/>
                <w:color w:val="833C0B" w:themeColor="accent2" w:themeShade="80"/>
              </w:rPr>
              <w:t>(trasmisión efectiva).</w:t>
            </w:r>
          </w:p>
          <w:p w:rsidR="00D207E6" w:rsidRPr="006F202A" w:rsidRDefault="00D207E6" w:rsidP="00D54BF4">
            <w:pPr>
              <w:jc w:val="center"/>
              <w:rPr>
                <w:rFonts w:eastAsia="Calibri" w:cs="Arial"/>
                <w:b/>
              </w:rPr>
            </w:pPr>
          </w:p>
          <w:p w:rsidR="00872CA2" w:rsidRPr="002020CC" w:rsidRDefault="00AF5883" w:rsidP="00D54BF4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2020CC">
              <w:rPr>
                <w:rFonts w:eastAsia="Calibri" w:cs="Arial"/>
                <w:color w:val="BF8F00" w:themeColor="accent4" w:themeShade="BF"/>
              </w:rPr>
              <w:t xml:space="preserve">Determina que lo importante no es la respuesta correcta, sino aumentar la comprensión de algo paso a paso </w:t>
            </w:r>
            <w:r w:rsidRPr="002020CC">
              <w:rPr>
                <w:rFonts w:eastAsia="Calibri" w:cs="Arial"/>
                <w:b/>
                <w:color w:val="BF8F00" w:themeColor="accent4" w:themeShade="BF"/>
              </w:rPr>
              <w:t>(evaluación).</w:t>
            </w:r>
          </w:p>
          <w:p w:rsidR="00AF5883" w:rsidRPr="006F202A" w:rsidRDefault="00AF5883" w:rsidP="00D54BF4">
            <w:pPr>
              <w:jc w:val="center"/>
              <w:rPr>
                <w:rFonts w:eastAsia="Calibri" w:cs="Arial"/>
                <w:b/>
                <w:color w:val="FFC000"/>
              </w:rPr>
            </w:pPr>
          </w:p>
          <w:p w:rsidR="00870783" w:rsidRPr="002020CC" w:rsidRDefault="00870783" w:rsidP="00D54BF4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2020CC">
              <w:rPr>
                <w:rFonts w:eastAsia="Calibri"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2020CC">
              <w:rPr>
                <w:rFonts w:eastAsia="Calibri" w:cs="Arial"/>
                <w:b/>
                <w:color w:val="833C0B" w:themeColor="accent2" w:themeShade="80"/>
              </w:rPr>
              <w:lastRenderedPageBreak/>
              <w:t>(sentido de pertenencia).</w:t>
            </w:r>
          </w:p>
          <w:p w:rsidR="00870783" w:rsidRPr="002020CC" w:rsidRDefault="00870783" w:rsidP="00D54BF4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70783" w:rsidRPr="006F202A" w:rsidRDefault="00870783" w:rsidP="00D54BF4">
            <w:pPr>
              <w:jc w:val="center"/>
              <w:rPr>
                <w:rFonts w:eastAsia="Calibri" w:cs="Arial"/>
                <w:b/>
              </w:rPr>
            </w:pPr>
            <w:r w:rsidRPr="002020CC">
              <w:rPr>
                <w:rFonts w:eastAsia="Calibri"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2020CC">
              <w:rPr>
                <w:rFonts w:eastAsia="Calibr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B50258" w:rsidRPr="006F202A" w:rsidRDefault="00B50258" w:rsidP="00B50258">
            <w:pPr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lastRenderedPageBreak/>
              <w:t xml:space="preserve">Analizar críticamente textos a partir de los conocimientos previos y las cuatro fases (natural, de ubicación, analítica y explicativa e interpretativa), para encontrar y compartir sus </w:t>
            </w:r>
            <w:r w:rsidRPr="006F202A">
              <w:rPr>
                <w:rFonts w:eastAsia="Times New Roman" w:cs="Arial"/>
              </w:rPr>
              <w:lastRenderedPageBreak/>
              <w:t>diversos sentidos.</w:t>
            </w:r>
          </w:p>
          <w:p w:rsidR="00B50258" w:rsidRPr="006F202A" w:rsidRDefault="00B50258" w:rsidP="00B50258">
            <w:pPr>
              <w:jc w:val="both"/>
              <w:rPr>
                <w:rFonts w:eastAsia="Times New Roman" w:cs="Arial"/>
              </w:rPr>
            </w:pPr>
          </w:p>
          <w:p w:rsidR="002D449F" w:rsidRPr="006F202A" w:rsidRDefault="002D449F" w:rsidP="002D449F">
            <w:pPr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Redactar el resumen con base los vocablos y familias de palabras que se repiten.</w:t>
            </w:r>
          </w:p>
          <w:p w:rsidR="002D449F" w:rsidRPr="006F202A" w:rsidRDefault="002D449F" w:rsidP="00C45EC7">
            <w:pPr>
              <w:jc w:val="both"/>
              <w:rPr>
                <w:rFonts w:eastAsia="Times New Roman" w:cs="Arial"/>
              </w:rPr>
            </w:pPr>
          </w:p>
          <w:p w:rsidR="00C45EC7" w:rsidRPr="006F202A" w:rsidRDefault="00C45EC7" w:rsidP="00C45EC7">
            <w:pPr>
              <w:jc w:val="both"/>
              <w:rPr>
                <w:rFonts w:eastAsia="BatangChe" w:cs="Arial"/>
              </w:rPr>
            </w:pPr>
            <w:r w:rsidRPr="006F202A">
              <w:rPr>
                <w:rFonts w:eastAsia="BatangChe" w:cs="Arial"/>
              </w:rPr>
              <w:t>Elaborar textos orales y escritos con ausencia de cacofonía, queísmo y dequeísmo.</w:t>
            </w:r>
          </w:p>
          <w:p w:rsidR="00877D69" w:rsidRPr="006F202A" w:rsidRDefault="00877D69" w:rsidP="00C45EC7">
            <w:pPr>
              <w:jc w:val="both"/>
              <w:rPr>
                <w:rFonts w:eastAsia="BatangChe" w:cs="Arial"/>
              </w:rPr>
            </w:pPr>
          </w:p>
          <w:p w:rsidR="002D449F" w:rsidRPr="006F202A" w:rsidRDefault="00B61173" w:rsidP="002D449F">
            <w:pPr>
              <w:jc w:val="both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</w:rPr>
              <w:t>Interpretar una técnica de comunicación oral, de acuerdo con sus características.</w:t>
            </w:r>
          </w:p>
        </w:tc>
        <w:tc>
          <w:tcPr>
            <w:tcW w:w="1036" w:type="pct"/>
          </w:tcPr>
          <w:p w:rsidR="0049701A" w:rsidRPr="003D5F8E" w:rsidRDefault="0049701A" w:rsidP="0049701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3D5F8E">
              <w:rPr>
                <w:rFonts w:eastAsia="Calibri" w:cs="Arial"/>
                <w:color w:val="BF8F00" w:themeColor="accent4" w:themeShade="BF"/>
              </w:rPr>
              <w:lastRenderedPageBreak/>
              <w:t xml:space="preserve">Identifica  los elementos que componen el </w:t>
            </w:r>
            <w:r w:rsidRPr="003D5F8E">
              <w:rPr>
                <w:rFonts w:eastAsia="Calibri" w:cs="Arial"/>
                <w:b/>
                <w:color w:val="BF8F00" w:themeColor="accent4" w:themeShade="BF"/>
                <w:u w:val="single"/>
              </w:rPr>
              <w:t>texto científico</w:t>
            </w:r>
            <w:r w:rsidRPr="003D5F8E">
              <w:rPr>
                <w:rFonts w:eastAsia="Calibri"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:rsidR="00920B4B" w:rsidRPr="006F202A" w:rsidRDefault="00920B4B" w:rsidP="00231615">
            <w:pPr>
              <w:jc w:val="both"/>
              <w:rPr>
                <w:rFonts w:eastAsia="Calibri" w:cs="Arial"/>
                <w:color w:val="FFC000"/>
              </w:rPr>
            </w:pPr>
          </w:p>
          <w:p w:rsidR="00920B4B" w:rsidRPr="003D5F8E" w:rsidRDefault="00825E71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3D5F8E">
              <w:rPr>
                <w:rFonts w:eastAsia="Calibri" w:cs="Arial"/>
                <w:color w:val="BF8F00" w:themeColor="accent4" w:themeShade="BF"/>
              </w:rPr>
              <w:t>Determina la cohesión y la coherencia dentro de cada párrafo.</w:t>
            </w:r>
          </w:p>
          <w:p w:rsidR="00825E71" w:rsidRPr="003D5F8E" w:rsidRDefault="00825E71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920B4B" w:rsidRPr="003D5F8E" w:rsidRDefault="00825E71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3D5F8E">
              <w:rPr>
                <w:rFonts w:eastAsia="Calibri" w:cs="Arial"/>
                <w:color w:val="BF8F00" w:themeColor="accent4" w:themeShade="BF"/>
              </w:rPr>
              <w:t>Determina la cohesión y la coherencia entre párrafos.</w:t>
            </w:r>
          </w:p>
          <w:p w:rsidR="00920B4B" w:rsidRPr="003D5F8E" w:rsidRDefault="00920B4B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920B4B" w:rsidRPr="003D5F8E" w:rsidRDefault="00920B4B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AF3A1A" w:rsidRPr="003D5F8E" w:rsidRDefault="00AF3A1A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AF3A1A" w:rsidRPr="003D5F8E" w:rsidRDefault="00AF3A1A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AF3A1A" w:rsidRPr="003D5F8E" w:rsidRDefault="00AF3A1A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680B2B" w:rsidRPr="003D5F8E" w:rsidRDefault="00680B2B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680B2B" w:rsidRPr="003D5F8E" w:rsidRDefault="00680B2B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B11CB8" w:rsidRPr="003D5F8E" w:rsidRDefault="00FD4678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3D5F8E">
              <w:rPr>
                <w:rFonts w:eastAsia="Calibri" w:cs="Arial"/>
                <w:color w:val="BF8F00" w:themeColor="accent4" w:themeShade="BF"/>
              </w:rPr>
              <w:t xml:space="preserve">Examina los razonamientos </w:t>
            </w:r>
            <w:r w:rsidR="00894125" w:rsidRPr="003D5F8E">
              <w:rPr>
                <w:rFonts w:eastAsia="Calibri" w:cs="Arial"/>
                <w:color w:val="BF8F00" w:themeColor="accent4" w:themeShade="BF"/>
              </w:rPr>
              <w:t xml:space="preserve">expuestos en </w:t>
            </w:r>
            <w:r w:rsidR="009E5C38" w:rsidRPr="003D5F8E">
              <w:rPr>
                <w:rFonts w:eastAsia="Calibri" w:cs="Arial"/>
                <w:color w:val="BF8F00" w:themeColor="accent4" w:themeShade="BF"/>
              </w:rPr>
              <w:t>el</w:t>
            </w:r>
            <w:r w:rsidR="00894125" w:rsidRPr="003D5F8E">
              <w:rPr>
                <w:rFonts w:eastAsia="Calibri" w:cs="Arial"/>
                <w:color w:val="BF8F00" w:themeColor="accent4" w:themeShade="BF"/>
              </w:rPr>
              <w:t xml:space="preserve"> </w:t>
            </w:r>
            <w:r w:rsidR="00894125" w:rsidRPr="003D5F8E">
              <w:rPr>
                <w:rFonts w:eastAsia="Calibri" w:cs="Arial"/>
                <w:b/>
                <w:color w:val="BF8F00" w:themeColor="accent4" w:themeShade="BF"/>
                <w:u w:val="single"/>
              </w:rPr>
              <w:t>texto científico</w:t>
            </w:r>
            <w:r w:rsidRPr="003D5F8E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FD4678" w:rsidRPr="003D5F8E" w:rsidRDefault="00FD4678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D4678" w:rsidRPr="003D5F8E" w:rsidRDefault="00FD4678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AF3A1A" w:rsidRPr="003D5F8E" w:rsidRDefault="00AF3A1A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AF3A1A" w:rsidRPr="003D5F8E" w:rsidRDefault="00AF3A1A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AF3A1A" w:rsidRPr="003D5F8E" w:rsidRDefault="00AF3A1A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AF3A1A" w:rsidRPr="003D5F8E" w:rsidRDefault="00AF3A1A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D4678" w:rsidRPr="003D5F8E" w:rsidRDefault="00AF3A1A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3D5F8E">
              <w:rPr>
                <w:rFonts w:eastAsia="Calibri" w:cs="Arial"/>
                <w:color w:val="BF8F00" w:themeColor="accent4" w:themeShade="BF"/>
              </w:rPr>
              <w:t xml:space="preserve">Enuncia de manera  precisa las evidencias encontradas en </w:t>
            </w:r>
            <w:r w:rsidR="00D2113C" w:rsidRPr="003D5F8E">
              <w:rPr>
                <w:rFonts w:eastAsia="Calibri" w:cs="Arial"/>
                <w:color w:val="BF8F00" w:themeColor="accent4" w:themeShade="BF"/>
              </w:rPr>
              <w:t>el</w:t>
            </w:r>
            <w:r w:rsidRPr="003D5F8E">
              <w:rPr>
                <w:rFonts w:eastAsia="Calibri" w:cs="Arial"/>
                <w:color w:val="BF8F00" w:themeColor="accent4" w:themeShade="BF"/>
              </w:rPr>
              <w:t xml:space="preserve"> </w:t>
            </w:r>
            <w:r w:rsidRPr="003D5F8E">
              <w:rPr>
                <w:rFonts w:eastAsia="Calibri" w:cs="Arial"/>
                <w:b/>
                <w:color w:val="BF8F00" w:themeColor="accent4" w:themeShade="BF"/>
                <w:u w:val="single"/>
              </w:rPr>
              <w:t>texto científico</w:t>
            </w:r>
            <w:r w:rsidR="00D2113C" w:rsidRPr="003D5F8E">
              <w:rPr>
                <w:rFonts w:eastAsia="Calibri" w:cs="Arial"/>
                <w:color w:val="BF8F00" w:themeColor="accent4" w:themeShade="BF"/>
              </w:rPr>
              <w:t xml:space="preserve">, </w:t>
            </w:r>
            <w:r w:rsidRPr="003D5F8E">
              <w:rPr>
                <w:rFonts w:eastAsia="Calibri" w:cs="Arial"/>
                <w:color w:val="BF8F00" w:themeColor="accent4" w:themeShade="BF"/>
              </w:rPr>
              <w:t>respect</w:t>
            </w:r>
            <w:r w:rsidR="00D2113C" w:rsidRPr="003D5F8E">
              <w:rPr>
                <w:rFonts w:eastAsia="Calibri" w:cs="Arial"/>
                <w:color w:val="BF8F00" w:themeColor="accent4" w:themeShade="BF"/>
              </w:rPr>
              <w:t xml:space="preserve">o de los razonamientos </w:t>
            </w:r>
            <w:r w:rsidR="005256B3" w:rsidRPr="003D5F8E">
              <w:rPr>
                <w:rFonts w:eastAsia="Calibri" w:cs="Arial"/>
                <w:color w:val="BF8F00" w:themeColor="accent4" w:themeShade="BF"/>
              </w:rPr>
              <w:t>detectados</w:t>
            </w:r>
            <w:r w:rsidR="00D2113C" w:rsidRPr="003D5F8E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EF5695" w:rsidRPr="003D5F8E" w:rsidRDefault="00EF5695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04468" w:rsidRPr="003D5F8E" w:rsidRDefault="00004468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04468" w:rsidRPr="003D5F8E" w:rsidRDefault="00004468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D4678" w:rsidRPr="003D5F8E" w:rsidRDefault="005A7169" w:rsidP="00231615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3D5F8E">
              <w:rPr>
                <w:rFonts w:eastAsia="Calibri" w:cs="Arial"/>
                <w:color w:val="BF8F00" w:themeColor="accent4" w:themeShade="BF"/>
              </w:rPr>
              <w:t>Examina</w:t>
            </w:r>
            <w:r w:rsidR="00EF5695" w:rsidRPr="003D5F8E">
              <w:rPr>
                <w:rFonts w:eastAsia="Calibri" w:cs="Arial"/>
                <w:color w:val="BF8F00" w:themeColor="accent4" w:themeShade="BF"/>
              </w:rPr>
              <w:t xml:space="preserve"> pros y contras </w:t>
            </w:r>
            <w:r w:rsidR="00EF5695" w:rsidRPr="003D5F8E">
              <w:rPr>
                <w:rFonts w:eastAsia="Calibri" w:cs="Arial"/>
                <w:color w:val="BF8F00" w:themeColor="accent4" w:themeShade="BF"/>
              </w:rPr>
              <w:lastRenderedPageBreak/>
              <w:t xml:space="preserve">detectados en los razonamientos </w:t>
            </w:r>
            <w:r w:rsidR="005256B3" w:rsidRPr="003D5F8E">
              <w:rPr>
                <w:rFonts w:eastAsia="Calibri" w:cs="Arial"/>
                <w:color w:val="BF8F00" w:themeColor="accent4" w:themeShade="BF"/>
              </w:rPr>
              <w:t>detectados</w:t>
            </w:r>
            <w:r w:rsidR="00894125" w:rsidRPr="003D5F8E">
              <w:rPr>
                <w:rFonts w:eastAsia="Calibri" w:cs="Arial"/>
                <w:color w:val="BF8F00" w:themeColor="accent4" w:themeShade="BF"/>
              </w:rPr>
              <w:t xml:space="preserve"> en </w:t>
            </w:r>
            <w:r w:rsidR="005256B3" w:rsidRPr="003D5F8E">
              <w:rPr>
                <w:rFonts w:eastAsia="Calibri" w:cs="Arial"/>
                <w:color w:val="BF8F00" w:themeColor="accent4" w:themeShade="BF"/>
              </w:rPr>
              <w:t xml:space="preserve">el </w:t>
            </w:r>
            <w:r w:rsidR="005256B3" w:rsidRPr="003D5F8E">
              <w:rPr>
                <w:rFonts w:eastAsia="Calibri" w:cs="Arial"/>
                <w:b/>
                <w:color w:val="BF8F00" w:themeColor="accent4" w:themeShade="BF"/>
                <w:u w:val="single"/>
              </w:rPr>
              <w:t>texto científico</w:t>
            </w:r>
            <w:r w:rsidR="00894125" w:rsidRPr="003D5F8E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FD4678" w:rsidRPr="006F202A" w:rsidRDefault="00FD4678" w:rsidP="00231615">
            <w:pPr>
              <w:jc w:val="both"/>
              <w:rPr>
                <w:rFonts w:eastAsia="Calibri" w:cs="Arial"/>
                <w:color w:val="FFC000"/>
              </w:rPr>
            </w:pPr>
          </w:p>
          <w:p w:rsidR="00FD4678" w:rsidRPr="006F202A" w:rsidRDefault="00FD4678" w:rsidP="00231615">
            <w:pPr>
              <w:jc w:val="both"/>
              <w:rPr>
                <w:rFonts w:eastAsia="Calibri" w:cs="Arial"/>
                <w:b/>
              </w:rPr>
            </w:pPr>
          </w:p>
          <w:p w:rsidR="004D3EE5" w:rsidRPr="006F202A" w:rsidRDefault="004D3EE5" w:rsidP="00403E1B">
            <w:pPr>
              <w:spacing w:line="259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4D3EE5" w:rsidRPr="006F202A" w:rsidRDefault="004D3EE5" w:rsidP="00403E1B">
            <w:pPr>
              <w:spacing w:line="259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4D3EE5" w:rsidRPr="006F202A" w:rsidRDefault="004D3EE5" w:rsidP="00403E1B">
            <w:pPr>
              <w:spacing w:line="259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403E1B" w:rsidRPr="002020CC" w:rsidRDefault="00403E1B" w:rsidP="00403E1B">
            <w:pPr>
              <w:spacing w:line="259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2020CC">
              <w:rPr>
                <w:rFonts w:cs="Arial"/>
                <w:color w:val="C45911" w:themeColor="accent2" w:themeShade="BF"/>
              </w:rPr>
              <w:t xml:space="preserve">Establece los requerimientos para la elaboración </w:t>
            </w:r>
            <w:r w:rsidR="00B81505" w:rsidRPr="002020CC">
              <w:rPr>
                <w:rFonts w:cs="Arial"/>
                <w:color w:val="C45911" w:themeColor="accent2" w:themeShade="BF"/>
              </w:rPr>
              <w:t xml:space="preserve">de </w:t>
            </w:r>
            <w:r w:rsidRPr="002020CC">
              <w:rPr>
                <w:rFonts w:cs="Arial"/>
                <w:color w:val="C45911" w:themeColor="accent2" w:themeShade="BF"/>
              </w:rPr>
              <w:t>un esquema que resum</w:t>
            </w:r>
            <w:r w:rsidR="00B81505" w:rsidRPr="002020CC">
              <w:rPr>
                <w:rFonts w:cs="Arial"/>
                <w:color w:val="C45911" w:themeColor="accent2" w:themeShade="BF"/>
              </w:rPr>
              <w:t>a</w:t>
            </w:r>
            <w:r w:rsidRPr="002020CC">
              <w:rPr>
                <w:rFonts w:eastAsia="Calibri" w:cs="Arial"/>
                <w:color w:val="C45911" w:themeColor="accent2" w:themeShade="BF"/>
              </w:rPr>
              <w:t xml:space="preserve"> las principales  ideas expuestas en el </w:t>
            </w:r>
            <w:r w:rsidRPr="002020CC">
              <w:rPr>
                <w:rFonts w:eastAsia="Calibri" w:cs="Arial"/>
                <w:b/>
                <w:color w:val="C45911" w:themeColor="accent2" w:themeShade="BF"/>
                <w:u w:val="single"/>
              </w:rPr>
              <w:t>texto científico</w:t>
            </w:r>
            <w:r w:rsidRPr="002020CC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4D3EE5" w:rsidRPr="002020CC" w:rsidRDefault="004D3EE5" w:rsidP="00894125">
            <w:pPr>
              <w:spacing w:line="259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403E1B" w:rsidRPr="002020CC" w:rsidRDefault="00403E1B" w:rsidP="00004468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2020CC">
              <w:rPr>
                <w:rFonts w:cs="Arial"/>
                <w:color w:val="C45911" w:themeColor="accent2" w:themeShade="BF"/>
              </w:rPr>
              <w:t xml:space="preserve">Establece los requerimientos para la elaboración del guion para la puesta en escena </w:t>
            </w:r>
            <w:r w:rsidR="004D3EE5" w:rsidRPr="002020CC">
              <w:rPr>
                <w:rFonts w:cs="Arial"/>
                <w:color w:val="C45911" w:themeColor="accent2" w:themeShade="BF"/>
              </w:rPr>
              <w:t xml:space="preserve">del </w:t>
            </w:r>
            <w:r w:rsidRPr="002020CC">
              <w:rPr>
                <w:rFonts w:cs="Arial"/>
                <w:b/>
                <w:color w:val="C45911" w:themeColor="accent2" w:themeShade="BF"/>
                <w:u w:val="single"/>
              </w:rPr>
              <w:t>debate</w:t>
            </w:r>
            <w:r w:rsidRPr="002020CC">
              <w:rPr>
                <w:rFonts w:cs="Arial"/>
                <w:color w:val="C45911" w:themeColor="accent2" w:themeShade="BF"/>
              </w:rPr>
              <w:t>.</w:t>
            </w:r>
          </w:p>
          <w:p w:rsidR="00AF3A1A" w:rsidRPr="002020CC" w:rsidRDefault="00AF3A1A" w:rsidP="00ED31B9">
            <w:pPr>
              <w:spacing w:line="259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ED31B9" w:rsidRPr="002020CC" w:rsidRDefault="00ED31B9" w:rsidP="00ED31B9">
            <w:pPr>
              <w:spacing w:line="259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2020CC">
              <w:rPr>
                <w:rFonts w:eastAsia="Calibri" w:cs="Arial"/>
                <w:color w:val="C45911" w:themeColor="accent2" w:themeShade="BF"/>
              </w:rPr>
              <w:t xml:space="preserve">Resume, mediante algún tipo de esquema, las principales  ideas expuestas en el </w:t>
            </w:r>
            <w:r w:rsidRPr="002020CC">
              <w:rPr>
                <w:rFonts w:eastAsia="Calibri" w:cs="Arial"/>
                <w:b/>
                <w:color w:val="C45911" w:themeColor="accent2" w:themeShade="BF"/>
                <w:u w:val="single"/>
              </w:rPr>
              <w:t>texto científico</w:t>
            </w:r>
            <w:r w:rsidRPr="002020CC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403E1B" w:rsidRPr="006F202A" w:rsidRDefault="00403E1B" w:rsidP="000A2304">
            <w:pPr>
              <w:spacing w:line="276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403E1B" w:rsidRPr="006F202A" w:rsidRDefault="00403E1B" w:rsidP="000A2304">
            <w:pPr>
              <w:spacing w:line="276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403E1B" w:rsidRPr="006F202A" w:rsidRDefault="00403E1B" w:rsidP="000A2304">
            <w:pPr>
              <w:spacing w:line="276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403E1B" w:rsidRPr="006F202A" w:rsidRDefault="00403E1B" w:rsidP="000A2304">
            <w:pPr>
              <w:spacing w:line="276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EF7BB4" w:rsidRPr="006F202A" w:rsidRDefault="00EF7BB4" w:rsidP="000A2304">
            <w:pPr>
              <w:spacing w:line="276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0B52D4" w:rsidRPr="006F202A" w:rsidRDefault="000B52D4" w:rsidP="000A2304">
            <w:pPr>
              <w:spacing w:line="276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0A2304" w:rsidRPr="006F202A" w:rsidRDefault="000A2304" w:rsidP="000A2304">
            <w:pPr>
              <w:spacing w:line="276" w:lineRule="auto"/>
              <w:jc w:val="both"/>
              <w:rPr>
                <w:rFonts w:cs="Arial"/>
                <w:color w:val="538135" w:themeColor="accent6" w:themeShade="BF"/>
              </w:rPr>
            </w:pPr>
          </w:p>
          <w:p w:rsidR="00CD7A7E" w:rsidRPr="002020CC" w:rsidRDefault="00173771" w:rsidP="000A230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2020CC">
              <w:rPr>
                <w:rFonts w:cs="Arial"/>
                <w:color w:val="C45911" w:themeColor="accent2" w:themeShade="BF"/>
              </w:rPr>
              <w:t xml:space="preserve">Desarrolla en forma escrita el guion para la puesta en escena del </w:t>
            </w:r>
            <w:r w:rsidRPr="002020CC">
              <w:rPr>
                <w:rFonts w:cs="Arial"/>
                <w:b/>
                <w:color w:val="C45911" w:themeColor="accent2" w:themeShade="BF"/>
                <w:u w:val="single"/>
              </w:rPr>
              <w:t>debate</w:t>
            </w:r>
            <w:r w:rsidRPr="002020CC">
              <w:rPr>
                <w:rFonts w:cs="Arial"/>
                <w:color w:val="C45911" w:themeColor="accent2" w:themeShade="BF"/>
              </w:rPr>
              <w:t>.</w:t>
            </w:r>
          </w:p>
          <w:p w:rsidR="000B52D4" w:rsidRPr="002020CC" w:rsidRDefault="000B52D4" w:rsidP="00CD7A7E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CD7A7E" w:rsidRPr="002020CC" w:rsidRDefault="000A2304" w:rsidP="00CD7A7E">
            <w:pPr>
              <w:jc w:val="both"/>
              <w:rPr>
                <w:rFonts w:cs="Arial"/>
                <w:color w:val="C45911" w:themeColor="accent2" w:themeShade="BF"/>
              </w:rPr>
            </w:pPr>
            <w:r w:rsidRPr="002020CC">
              <w:rPr>
                <w:rFonts w:cs="Arial"/>
                <w:color w:val="C45911" w:themeColor="accent2" w:themeShade="BF"/>
              </w:rPr>
              <w:t>Redacta</w:t>
            </w:r>
            <w:r w:rsidR="00CD7A7E" w:rsidRPr="002020CC">
              <w:rPr>
                <w:rFonts w:cs="Arial"/>
                <w:color w:val="C45911" w:themeColor="accent2" w:themeShade="BF"/>
              </w:rPr>
              <w:t xml:space="preserve"> textos orales y escritos con ausencia de cacofonía, queísmo y dequeísmo.</w:t>
            </w:r>
          </w:p>
          <w:p w:rsidR="00CD7A7E" w:rsidRPr="002020CC" w:rsidRDefault="00CD7A7E" w:rsidP="00CD7A7E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57CDB" w:rsidRPr="002020CC" w:rsidRDefault="00CD7A7E" w:rsidP="00CD7A7E">
            <w:pPr>
              <w:jc w:val="both"/>
              <w:rPr>
                <w:rFonts w:cs="Arial"/>
                <w:color w:val="C45911" w:themeColor="accent2" w:themeShade="BF"/>
              </w:rPr>
            </w:pPr>
            <w:r w:rsidRPr="002020CC">
              <w:rPr>
                <w:rFonts w:cs="Arial"/>
                <w:color w:val="C45911" w:themeColor="accent2" w:themeShade="BF"/>
              </w:rPr>
              <w:t xml:space="preserve">Desarrolla la puesta en escena del </w:t>
            </w:r>
            <w:r w:rsidRPr="002020CC">
              <w:rPr>
                <w:rFonts w:cs="Arial"/>
                <w:b/>
                <w:color w:val="C45911" w:themeColor="accent2" w:themeShade="BF"/>
                <w:u w:val="single"/>
              </w:rPr>
              <w:t>debate</w:t>
            </w:r>
            <w:r w:rsidRPr="002020CC">
              <w:rPr>
                <w:rFonts w:cs="Arial"/>
                <w:color w:val="C45911" w:themeColor="accent2" w:themeShade="BF"/>
              </w:rPr>
              <w:t>.</w:t>
            </w:r>
          </w:p>
          <w:p w:rsidR="00C11D37" w:rsidRPr="002020CC" w:rsidRDefault="00C11D37" w:rsidP="002020CC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2020CC" w:rsidRDefault="002020CC" w:rsidP="002020CC">
            <w:pPr>
              <w:jc w:val="both"/>
              <w:rPr>
                <w:rFonts w:eastAsia="Calibri" w:cs="Arial"/>
                <w:color w:val="FFC000"/>
              </w:rPr>
            </w:pPr>
          </w:p>
          <w:p w:rsidR="00260FAD" w:rsidRPr="002020CC" w:rsidRDefault="00260FAD" w:rsidP="002020CC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2020CC">
              <w:rPr>
                <w:rFonts w:eastAsia="Calibri" w:cs="Arial"/>
                <w:color w:val="BF8F00" w:themeColor="accent4" w:themeShade="BF"/>
              </w:rPr>
              <w:t xml:space="preserve">Determina aspectos por mejorar en la </w:t>
            </w:r>
            <w:r w:rsidR="00403E1B" w:rsidRPr="002020CC">
              <w:rPr>
                <w:rFonts w:eastAsia="Calibri" w:cs="Arial"/>
                <w:color w:val="BF8F00" w:themeColor="accent4" w:themeShade="BF"/>
              </w:rPr>
              <w:t xml:space="preserve">puesta en escena del </w:t>
            </w:r>
            <w:r w:rsidR="00403E1B" w:rsidRPr="002020CC">
              <w:rPr>
                <w:rFonts w:eastAsia="Calibri" w:cs="Arial"/>
                <w:b/>
                <w:color w:val="BF8F00" w:themeColor="accent4" w:themeShade="BF"/>
                <w:u w:val="single"/>
              </w:rPr>
              <w:t>debate</w:t>
            </w:r>
            <w:r w:rsidRPr="002020CC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D57CDB" w:rsidRPr="002020CC" w:rsidRDefault="00D57CDB" w:rsidP="00231615">
            <w:pPr>
              <w:jc w:val="both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872CA2" w:rsidRPr="006F202A" w:rsidRDefault="00872CA2" w:rsidP="00231615">
            <w:pPr>
              <w:spacing w:after="200" w:line="276" w:lineRule="auto"/>
              <w:jc w:val="both"/>
              <w:rPr>
                <w:rFonts w:cs="Arial"/>
                <w:color w:val="ED7D31"/>
              </w:rPr>
            </w:pPr>
          </w:p>
          <w:p w:rsidR="000A2304" w:rsidRPr="006F202A" w:rsidRDefault="000A2304" w:rsidP="005A33A3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0A2304" w:rsidRPr="006F202A" w:rsidRDefault="000A2304" w:rsidP="005A33A3">
            <w:pPr>
              <w:spacing w:line="276" w:lineRule="auto"/>
              <w:jc w:val="both"/>
              <w:rPr>
                <w:rFonts w:cs="Arial"/>
                <w:color w:val="ED7D31"/>
              </w:rPr>
            </w:pPr>
          </w:p>
          <w:p w:rsidR="00D57CDB" w:rsidRPr="002020CC" w:rsidRDefault="00D57CDB" w:rsidP="005A33A3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2020CC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:rsidR="00D57CDB" w:rsidRPr="002020CC" w:rsidRDefault="00D57CDB" w:rsidP="005A33A3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D57CDB" w:rsidRPr="002020CC" w:rsidRDefault="00D57CDB" w:rsidP="005A33A3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D57CDB" w:rsidRPr="002020CC" w:rsidRDefault="00D57CDB" w:rsidP="005A33A3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5A33A3" w:rsidRPr="002020CC" w:rsidRDefault="005A33A3" w:rsidP="005A33A3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5A33A3" w:rsidRPr="002020CC" w:rsidRDefault="005A33A3" w:rsidP="005A33A3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5A33A3" w:rsidRPr="002020CC" w:rsidRDefault="005A33A3" w:rsidP="005A33A3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5A33A3" w:rsidRPr="002020CC" w:rsidRDefault="005A33A3" w:rsidP="005A33A3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3C5BC5" w:rsidRPr="002020CC" w:rsidRDefault="003C5BC5" w:rsidP="00231615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D57CDB" w:rsidRPr="002020CC" w:rsidRDefault="00D57CDB" w:rsidP="00231615">
            <w:pPr>
              <w:jc w:val="both"/>
              <w:rPr>
                <w:rFonts w:eastAsia="Calibri" w:cs="Arial"/>
                <w:b/>
                <w:color w:val="C45911" w:themeColor="accent2" w:themeShade="BF"/>
              </w:rPr>
            </w:pPr>
            <w:r w:rsidRPr="002020CC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  <w:p w:rsidR="00D57CDB" w:rsidRPr="006F202A" w:rsidRDefault="00D57CDB" w:rsidP="00FD4678">
            <w:pPr>
              <w:rPr>
                <w:rFonts w:eastAsia="Calibri" w:cs="Arial"/>
                <w:b/>
              </w:rPr>
            </w:pPr>
          </w:p>
        </w:tc>
        <w:tc>
          <w:tcPr>
            <w:tcW w:w="2057" w:type="pct"/>
          </w:tcPr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6F202A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6F202A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6F202A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6F202A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11CB8" w:rsidRPr="006F202A" w:rsidRDefault="00B11CB8" w:rsidP="00870783">
            <w:pPr>
              <w:jc w:val="both"/>
              <w:rPr>
                <w:rFonts w:eastAsia="Calibri" w:cs="Arial"/>
                <w:b/>
              </w:rPr>
            </w:pPr>
          </w:p>
        </w:tc>
      </w:tr>
      <w:tr w:rsidR="006C29EF" w:rsidRPr="006F202A" w:rsidTr="006C29EF">
        <w:tc>
          <w:tcPr>
            <w:tcW w:w="5000" w:type="pct"/>
            <w:gridSpan w:val="4"/>
          </w:tcPr>
          <w:p w:rsidR="006C29EF" w:rsidRPr="006F202A" w:rsidRDefault="006C29EF" w:rsidP="00870783">
            <w:pPr>
              <w:jc w:val="both"/>
              <w:rPr>
                <w:rFonts w:eastAsia="Times New Roman" w:cs="Arial"/>
                <w:b/>
              </w:rPr>
            </w:pPr>
            <w:r w:rsidRPr="006F202A">
              <w:rPr>
                <w:rFonts w:eastAsia="Times New Roman" w:cs="Arial"/>
                <w:b/>
              </w:rPr>
              <w:lastRenderedPageBreak/>
              <w:t>Observaciones:</w:t>
            </w:r>
          </w:p>
          <w:p w:rsidR="00E91572" w:rsidRPr="006F202A" w:rsidRDefault="00E91572" w:rsidP="00870783">
            <w:pPr>
              <w:jc w:val="both"/>
              <w:rPr>
                <w:rFonts w:eastAsia="Times New Roman" w:cs="Arial"/>
                <w:b/>
              </w:rPr>
            </w:pPr>
          </w:p>
          <w:p w:rsidR="006C29EF" w:rsidRPr="006F202A" w:rsidRDefault="006C29EF" w:rsidP="00991CEA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 xml:space="preserve">Con la orientación de la docente, el estudiantado </w:t>
            </w:r>
            <w:r w:rsidR="00C57979" w:rsidRPr="006F202A">
              <w:rPr>
                <w:rFonts w:eastAsia="Times New Roman" w:cs="Arial"/>
              </w:rPr>
              <w:t>analiza críticamente, al menos, dos</w:t>
            </w:r>
            <w:r w:rsidRPr="006F202A">
              <w:rPr>
                <w:rFonts w:eastAsia="Times New Roman" w:cs="Arial"/>
              </w:rPr>
              <w:t xml:space="preserve"> textos </w:t>
            </w:r>
            <w:r w:rsidR="00125178" w:rsidRPr="006F202A">
              <w:rPr>
                <w:rFonts w:eastAsia="Times New Roman" w:cs="Arial"/>
              </w:rPr>
              <w:t>científicos</w:t>
            </w:r>
            <w:r w:rsidRPr="006F202A">
              <w:rPr>
                <w:rFonts w:eastAsia="Times New Roman" w:cs="Arial"/>
              </w:rPr>
              <w:t>, con base en las cuatro fases para la comprensión lectora.</w:t>
            </w:r>
          </w:p>
          <w:p w:rsidR="00125178" w:rsidRPr="006F202A" w:rsidRDefault="006C29EF" w:rsidP="00991CEA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 xml:space="preserve">A continuación </w:t>
            </w:r>
            <w:r w:rsidR="00E91572" w:rsidRPr="006F202A">
              <w:rPr>
                <w:rFonts w:eastAsia="Times New Roman" w:cs="Arial"/>
              </w:rPr>
              <w:t xml:space="preserve">realizan </w:t>
            </w:r>
            <w:r w:rsidR="00125178" w:rsidRPr="006F202A">
              <w:rPr>
                <w:rFonts w:eastAsia="Times New Roman" w:cs="Arial"/>
              </w:rPr>
              <w:t>un esquema que sinteti</w:t>
            </w:r>
            <w:r w:rsidR="008F3DCE" w:rsidRPr="006F202A">
              <w:rPr>
                <w:rFonts w:eastAsia="Times New Roman" w:cs="Arial"/>
              </w:rPr>
              <w:t>ce</w:t>
            </w:r>
            <w:r w:rsidR="00125178" w:rsidRPr="006F202A">
              <w:rPr>
                <w:rFonts w:eastAsia="Times New Roman" w:cs="Arial"/>
              </w:rPr>
              <w:t xml:space="preserve"> la información de los textos científicos</w:t>
            </w:r>
            <w:r w:rsidR="008F3DCE" w:rsidRPr="006F202A">
              <w:rPr>
                <w:rFonts w:eastAsia="Times New Roman" w:cs="Arial"/>
              </w:rPr>
              <w:t xml:space="preserve"> (se recomienda experimentar con diferentes esquemas)</w:t>
            </w:r>
            <w:r w:rsidR="00E91572" w:rsidRPr="006F202A">
              <w:rPr>
                <w:rFonts w:eastAsia="Times New Roman" w:cs="Arial"/>
              </w:rPr>
              <w:t xml:space="preserve">. </w:t>
            </w:r>
          </w:p>
          <w:p w:rsidR="006C29EF" w:rsidRPr="006F202A" w:rsidRDefault="00E91572" w:rsidP="00125178">
            <w:pPr>
              <w:numPr>
                <w:ilvl w:val="0"/>
                <w:numId w:val="11"/>
              </w:numPr>
              <w:spacing w:line="276" w:lineRule="auto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 xml:space="preserve">En los mismos equipos de trabajo </w:t>
            </w:r>
            <w:r w:rsidR="00125178" w:rsidRPr="006F202A">
              <w:rPr>
                <w:rFonts w:eastAsia="Times New Roman" w:cs="Arial"/>
              </w:rPr>
              <w:t xml:space="preserve">elaboran el guion para la puesta en escena de un debate, cuya base será el contenido de alguno de los textos científicos. </w:t>
            </w:r>
          </w:p>
          <w:p w:rsidR="00CC5A91" w:rsidRPr="006F202A" w:rsidRDefault="00CC5A91" w:rsidP="00CC5A91">
            <w:pPr>
              <w:ind w:left="720"/>
              <w:contextualSpacing/>
              <w:jc w:val="both"/>
              <w:rPr>
                <w:rFonts w:eastAsia="Times New Roman" w:cs="Arial"/>
              </w:rPr>
            </w:pPr>
          </w:p>
          <w:p w:rsidR="00CC5A91" w:rsidRPr="006F202A" w:rsidRDefault="00CC5A91" w:rsidP="00CC5A91">
            <w:pPr>
              <w:ind w:left="720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Durante el proceso de escritura</w:t>
            </w:r>
            <w:r w:rsidR="008F3DCE" w:rsidRPr="006F202A">
              <w:rPr>
                <w:rFonts w:eastAsia="Times New Roman" w:cs="Arial"/>
              </w:rPr>
              <w:t xml:space="preserve"> y la puesta en escena</w:t>
            </w:r>
            <w:r w:rsidRPr="006F202A">
              <w:rPr>
                <w:rFonts w:eastAsia="Times New Roman" w:cs="Arial"/>
              </w:rPr>
              <w:t xml:space="preserve">, el estudiantado cuida aspectos </w:t>
            </w:r>
            <w:r w:rsidR="008F3DCE" w:rsidRPr="006F202A">
              <w:rPr>
                <w:rFonts w:eastAsia="Times New Roman" w:cs="Arial"/>
              </w:rPr>
              <w:t xml:space="preserve">estudiados en niveles anteriores, </w:t>
            </w:r>
            <w:r w:rsidRPr="006F202A">
              <w:rPr>
                <w:rFonts w:eastAsia="Times New Roman" w:cs="Arial"/>
              </w:rPr>
              <w:t xml:space="preserve">tales como: </w:t>
            </w:r>
          </w:p>
          <w:p w:rsidR="00CC5A91" w:rsidRPr="006F202A" w:rsidRDefault="00CC5A91" w:rsidP="00CC5A91">
            <w:pPr>
              <w:numPr>
                <w:ilvl w:val="0"/>
                <w:numId w:val="14"/>
              </w:numPr>
              <w:ind w:left="1418" w:hanging="567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:rsidR="00CC5A91" w:rsidRPr="006F202A" w:rsidRDefault="00CC5A91" w:rsidP="00CC5A91">
            <w:pPr>
              <w:numPr>
                <w:ilvl w:val="0"/>
                <w:numId w:val="14"/>
              </w:numPr>
              <w:ind w:firstLine="131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El uso de léxico variado, preciso y con propiedad.</w:t>
            </w:r>
          </w:p>
          <w:p w:rsidR="00CC5A91" w:rsidRPr="006F202A" w:rsidRDefault="00CC5A91" w:rsidP="00CC5A91">
            <w:pPr>
              <w:numPr>
                <w:ilvl w:val="0"/>
                <w:numId w:val="14"/>
              </w:numPr>
              <w:ind w:firstLine="131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El uso de sinónimos, antónimos y homónimos, la polisemia y la monosemia, para evitar las repeticiones y las redundancias.</w:t>
            </w:r>
          </w:p>
          <w:p w:rsidR="00CC5A91" w:rsidRPr="006F202A" w:rsidRDefault="00CC5A91" w:rsidP="00CC5A91">
            <w:pPr>
              <w:ind w:left="720"/>
              <w:contextualSpacing/>
              <w:jc w:val="both"/>
              <w:rPr>
                <w:rFonts w:eastAsia="Times New Roman" w:cs="Arial"/>
              </w:rPr>
            </w:pPr>
          </w:p>
          <w:p w:rsidR="00CC5A91" w:rsidRPr="006F202A" w:rsidRDefault="00CC5A91" w:rsidP="00CC5A91">
            <w:pPr>
              <w:ind w:left="720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Además toma en cuenta otros aspectos enunciados en los criterios de evaluación trasversales</w:t>
            </w:r>
            <w:r w:rsidR="008F3DCE" w:rsidRPr="006F202A">
              <w:rPr>
                <w:rFonts w:eastAsia="Times New Roman" w:cs="Arial"/>
              </w:rPr>
              <w:t>, estudiados en séptimo, octavo y noveno</w:t>
            </w:r>
            <w:r w:rsidRPr="006F202A">
              <w:rPr>
                <w:rFonts w:eastAsia="Times New Roman" w:cs="Arial"/>
              </w:rPr>
              <w:t>:</w:t>
            </w:r>
          </w:p>
          <w:p w:rsidR="00E32191" w:rsidRPr="006F202A" w:rsidRDefault="00E32191" w:rsidP="00CC5A91">
            <w:pPr>
              <w:numPr>
                <w:ilvl w:val="0"/>
                <w:numId w:val="15"/>
              </w:numPr>
              <w:ind w:firstLine="131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La escucha.</w:t>
            </w:r>
          </w:p>
          <w:p w:rsidR="00CC5A91" w:rsidRPr="006F202A" w:rsidRDefault="00CC5A91" w:rsidP="00CC5A91">
            <w:pPr>
              <w:numPr>
                <w:ilvl w:val="0"/>
                <w:numId w:val="15"/>
              </w:numPr>
              <w:ind w:firstLine="131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La forma de conjugar el verbo, en las tres formas de tratamiento: voseo, tuteo, ustedeo.</w:t>
            </w:r>
          </w:p>
          <w:p w:rsidR="00CC5A91" w:rsidRPr="006F202A" w:rsidRDefault="00CC5A91" w:rsidP="00CC5A91">
            <w:pPr>
              <w:numPr>
                <w:ilvl w:val="0"/>
                <w:numId w:val="15"/>
              </w:numPr>
              <w:ind w:firstLine="131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Los registros formal e informal.</w:t>
            </w:r>
          </w:p>
          <w:p w:rsidR="00CC5A91" w:rsidRPr="006F202A" w:rsidRDefault="00CC5A91" w:rsidP="00CC5A91">
            <w:pPr>
              <w:numPr>
                <w:ilvl w:val="0"/>
                <w:numId w:val="15"/>
              </w:numPr>
              <w:ind w:firstLine="131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El uso del lenguaje inclusivo.</w:t>
            </w:r>
          </w:p>
          <w:p w:rsidR="00CC5A91" w:rsidRPr="006F202A" w:rsidRDefault="00CC5A91" w:rsidP="00CC5A91">
            <w:pPr>
              <w:numPr>
                <w:ilvl w:val="0"/>
                <w:numId w:val="15"/>
              </w:numPr>
              <w:ind w:firstLine="131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lastRenderedPageBreak/>
              <w:t>Las reglas de acentuación en las palabras agudas, graves, esdrújulas, sobreesdrújulas, la ley del hiato y la división silábica;</w:t>
            </w:r>
          </w:p>
          <w:p w:rsidR="00CC5A91" w:rsidRPr="006F202A" w:rsidRDefault="00CC5A91" w:rsidP="00CC5A91">
            <w:pPr>
              <w:numPr>
                <w:ilvl w:val="0"/>
                <w:numId w:val="15"/>
              </w:numPr>
              <w:ind w:left="1418" w:hanging="567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:rsidR="00CC5A91" w:rsidRPr="006F202A" w:rsidRDefault="00CC5A91" w:rsidP="00CC5A91">
            <w:pPr>
              <w:numPr>
                <w:ilvl w:val="0"/>
                <w:numId w:val="15"/>
              </w:numPr>
              <w:ind w:firstLine="131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El uso normativo de la mayúscula (los usos estudiados en séptimo, octavo y noveno).</w:t>
            </w:r>
          </w:p>
          <w:p w:rsidR="00CC5A91" w:rsidRPr="006F202A" w:rsidRDefault="00CC5A91" w:rsidP="00CC5A91">
            <w:pPr>
              <w:numPr>
                <w:ilvl w:val="0"/>
                <w:numId w:val="15"/>
              </w:numPr>
              <w:ind w:firstLine="131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Los usos normativos de “v” y “b”, “j” y “g”,  “c”, “s”,  “z” y “x”,  además de los homófonos más utilizados de esas letras.</w:t>
            </w:r>
          </w:p>
          <w:p w:rsidR="00CC5A91" w:rsidRPr="006F202A" w:rsidRDefault="00CC5A91" w:rsidP="00CC5A91">
            <w:pPr>
              <w:numPr>
                <w:ilvl w:val="0"/>
                <w:numId w:val="15"/>
              </w:numPr>
              <w:ind w:left="1418" w:hanging="567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El uso pertinente del punto, la coma, los dos puntos y las comillas, el punto y coma y los paréntesis (estudiados en séptimo, octavo y noveno).</w:t>
            </w:r>
          </w:p>
          <w:p w:rsidR="00CC5A91" w:rsidRPr="006F202A" w:rsidRDefault="00CC5A91" w:rsidP="00CC5A91">
            <w:pPr>
              <w:numPr>
                <w:ilvl w:val="0"/>
                <w:numId w:val="15"/>
              </w:numPr>
              <w:ind w:firstLine="131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El empleo de expresiones complejas, participios, locuciones preposicionales y construcciones fijas (estudiados en noveno).</w:t>
            </w:r>
          </w:p>
          <w:p w:rsidR="00CC5A91" w:rsidRPr="006F202A" w:rsidRDefault="00CC5A91" w:rsidP="00CC5A91">
            <w:pPr>
              <w:ind w:left="720"/>
              <w:contextualSpacing/>
              <w:jc w:val="both"/>
              <w:rPr>
                <w:rFonts w:eastAsia="Times New Roman" w:cs="Arial"/>
              </w:rPr>
            </w:pPr>
          </w:p>
          <w:p w:rsidR="00CC5A91" w:rsidRPr="006F202A" w:rsidRDefault="00CC5A91" w:rsidP="00CC5A91">
            <w:pPr>
              <w:ind w:left="720"/>
              <w:contextualSpacing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En el caso de los criterios de evaluación transversales,  la persona docente decide cuáles aspectos evaluará y, de acuerdo con esto, incluye sus correspondientes plantillas.</w:t>
            </w:r>
          </w:p>
          <w:p w:rsidR="00CC5A91" w:rsidRPr="006F202A" w:rsidRDefault="00CC5A91" w:rsidP="00CC5A91">
            <w:pPr>
              <w:spacing w:line="276" w:lineRule="auto"/>
              <w:ind w:left="720"/>
              <w:contextualSpacing/>
              <w:jc w:val="both"/>
              <w:rPr>
                <w:rFonts w:eastAsia="Times New Roman" w:cs="Arial"/>
              </w:rPr>
            </w:pPr>
          </w:p>
          <w:p w:rsidR="00125178" w:rsidRPr="006F202A" w:rsidRDefault="00125178" w:rsidP="00125178">
            <w:pPr>
              <w:ind w:left="454"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5. A continuación, realizan la puesta en escena del debate y, en plenaria, valoran los aspectos positivos en el desarrollo de la técnica, así como los aspectos que deben mejorarse en futuras experiencias.</w:t>
            </w:r>
          </w:p>
          <w:p w:rsidR="006C29EF" w:rsidRPr="006F202A" w:rsidRDefault="006C29EF" w:rsidP="00870783">
            <w:pPr>
              <w:jc w:val="both"/>
              <w:rPr>
                <w:rFonts w:eastAsia="Times New Roman" w:cs="Arial"/>
                <w:b/>
              </w:rPr>
            </w:pPr>
          </w:p>
        </w:tc>
      </w:tr>
    </w:tbl>
    <w:p w:rsidR="00914830" w:rsidRPr="006F202A" w:rsidRDefault="00914830" w:rsidP="00914830">
      <w:pPr>
        <w:spacing w:after="0" w:line="259" w:lineRule="auto"/>
        <w:jc w:val="both"/>
        <w:rPr>
          <w:rFonts w:cs="Arial"/>
          <w:color w:val="538135" w:themeColor="accent6" w:themeShade="BF"/>
        </w:rPr>
      </w:pPr>
    </w:p>
    <w:p w:rsidR="006B6322" w:rsidRPr="006F202A" w:rsidRDefault="006B6322" w:rsidP="006B6322">
      <w:pPr>
        <w:spacing w:after="160"/>
        <w:rPr>
          <w:rFonts w:eastAsia="Calibri" w:cs="Arial"/>
          <w:b/>
        </w:rPr>
      </w:pPr>
      <w:r w:rsidRPr="006F202A">
        <w:rPr>
          <w:rFonts w:eastAsia="Calibri" w:cs="Arial"/>
          <w:b/>
        </w:rPr>
        <w:t>Sección II. Aprendizajes esperados, indicadores de los aprendizajes esperados y actividades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944395" w:rsidRPr="006F202A" w:rsidTr="004F0890">
        <w:tc>
          <w:tcPr>
            <w:tcW w:w="667" w:type="pct"/>
            <w:vMerge w:val="restart"/>
          </w:tcPr>
          <w:p w:rsidR="00944395" w:rsidRPr="006F202A" w:rsidRDefault="00944395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944395" w:rsidRPr="006F202A" w:rsidRDefault="00944395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944395" w:rsidRPr="006F202A" w:rsidRDefault="00944395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Nivel de desempeño</w:t>
            </w:r>
          </w:p>
        </w:tc>
      </w:tr>
      <w:tr w:rsidR="00944395" w:rsidRPr="006F202A" w:rsidTr="004F0890">
        <w:tc>
          <w:tcPr>
            <w:tcW w:w="667" w:type="pct"/>
            <w:vMerge/>
          </w:tcPr>
          <w:p w:rsidR="00944395" w:rsidRPr="006F202A" w:rsidRDefault="00944395" w:rsidP="006F202A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944395" w:rsidRPr="006F202A" w:rsidRDefault="00944395" w:rsidP="006F202A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944395" w:rsidRPr="006F202A" w:rsidRDefault="00944395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944395" w:rsidRPr="006F202A" w:rsidRDefault="00944395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944395" w:rsidRPr="006F202A" w:rsidRDefault="00944395" w:rsidP="006F202A">
            <w:pPr>
              <w:jc w:val="center"/>
              <w:rPr>
                <w:rFonts w:eastAsia="Calibri" w:cs="Arial"/>
                <w:b/>
              </w:rPr>
            </w:pPr>
            <w:r w:rsidRPr="006F202A">
              <w:rPr>
                <w:rFonts w:eastAsia="Calibri" w:cs="Arial"/>
                <w:b/>
              </w:rPr>
              <w:t>Avanzado</w:t>
            </w:r>
          </w:p>
        </w:tc>
      </w:tr>
      <w:tr w:rsidR="0049701A" w:rsidRPr="006F202A" w:rsidTr="00134789">
        <w:trPr>
          <w:trHeight w:val="1747"/>
        </w:trPr>
        <w:tc>
          <w:tcPr>
            <w:tcW w:w="667" w:type="pct"/>
            <w:vAlign w:val="center"/>
          </w:tcPr>
          <w:p w:rsidR="0049701A" w:rsidRPr="00134789" w:rsidRDefault="0049701A" w:rsidP="00134789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bookmarkStart w:id="0" w:name="_GoBack" w:colFirst="0" w:colLast="0"/>
            <w:r w:rsidRPr="00134789">
              <w:rPr>
                <w:rFonts w:eastAsia="Calibri"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997" w:type="pct"/>
          </w:tcPr>
          <w:p w:rsidR="0049701A" w:rsidRPr="00134789" w:rsidRDefault="00680B2B" w:rsidP="00751DFD">
            <w:pPr>
              <w:jc w:val="both"/>
              <w:rPr>
                <w:rFonts w:cs="Arial"/>
                <w:color w:val="BF8F00" w:themeColor="accent4" w:themeShade="BF"/>
              </w:rPr>
            </w:pPr>
            <w:r w:rsidRPr="00134789">
              <w:rPr>
                <w:rFonts w:cs="Arial"/>
                <w:color w:val="BF8F00" w:themeColor="accent4" w:themeShade="BF"/>
              </w:rPr>
              <w:t xml:space="preserve">Identifica  los elementos que componen el </w:t>
            </w:r>
            <w:r w:rsidRPr="00134789">
              <w:rPr>
                <w:rFonts w:cs="Arial"/>
                <w:b/>
                <w:color w:val="BF8F00" w:themeColor="accent4" w:themeShade="BF"/>
                <w:u w:val="single"/>
              </w:rPr>
              <w:t>texto científico</w:t>
            </w:r>
            <w:r w:rsidRPr="00134789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:rsidR="0049701A" w:rsidRPr="006F202A" w:rsidRDefault="0049701A" w:rsidP="004F0890">
            <w:pPr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 xml:space="preserve">Menciona los elementos </w:t>
            </w:r>
            <w:r w:rsidR="008D1DF0" w:rsidRPr="006F202A">
              <w:rPr>
                <w:rFonts w:eastAsia="Calibri" w:cs="Arial"/>
              </w:rPr>
              <w:t xml:space="preserve">que componen el </w:t>
            </w:r>
            <w:r w:rsidR="008D1DF0" w:rsidRPr="006F202A">
              <w:rPr>
                <w:rFonts w:eastAsia="Calibri" w:cs="Arial"/>
                <w:b/>
                <w:u w:val="single"/>
              </w:rPr>
              <w:t>texto científico</w:t>
            </w:r>
            <w:r w:rsidRPr="006F202A">
              <w:rPr>
                <w:rFonts w:eastAsia="Calibri"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:rsidR="0049701A" w:rsidRPr="006F202A" w:rsidRDefault="0049701A" w:rsidP="004F0890">
            <w:pPr>
              <w:jc w:val="both"/>
              <w:rPr>
                <w:rFonts w:eastAsia="Calibri" w:cs="Arial"/>
                <w:highlight w:val="yellow"/>
              </w:rPr>
            </w:pPr>
            <w:r w:rsidRPr="006F202A">
              <w:rPr>
                <w:rFonts w:eastAsia="Calibri" w:cs="Arial"/>
              </w:rPr>
              <w:t xml:space="preserve">Brinda generalidades de los elementos </w:t>
            </w:r>
            <w:r w:rsidR="008D1DF0" w:rsidRPr="006F202A">
              <w:rPr>
                <w:rFonts w:eastAsia="Calibri" w:cs="Arial"/>
              </w:rPr>
              <w:t xml:space="preserve">que componen el </w:t>
            </w:r>
            <w:r w:rsidR="00CE5D30" w:rsidRPr="006F202A">
              <w:rPr>
                <w:rFonts w:eastAsia="Calibri" w:cs="Arial"/>
                <w:b/>
                <w:u w:val="single"/>
              </w:rPr>
              <w:t>texto científico</w:t>
            </w:r>
            <w:r w:rsidRPr="006F202A">
              <w:rPr>
                <w:rFonts w:eastAsia="Calibri" w:cs="Arial"/>
              </w:rPr>
              <w:t>, con base en las fases natural, de ubicación, analítica e interpretativa.</w:t>
            </w:r>
          </w:p>
        </w:tc>
        <w:tc>
          <w:tcPr>
            <w:tcW w:w="1171" w:type="pct"/>
          </w:tcPr>
          <w:p w:rsidR="0049701A" w:rsidRPr="006F202A" w:rsidRDefault="0049701A" w:rsidP="00751DFD">
            <w:pPr>
              <w:jc w:val="both"/>
              <w:rPr>
                <w:rFonts w:eastAsia="Calibri" w:cs="Arial"/>
                <w:highlight w:val="yellow"/>
              </w:rPr>
            </w:pPr>
            <w:r w:rsidRPr="006F202A">
              <w:rPr>
                <w:rFonts w:eastAsia="Calibri" w:cs="Arial"/>
              </w:rPr>
              <w:t xml:space="preserve">Indica de manera específica aspectos de los elementos </w:t>
            </w:r>
            <w:r w:rsidR="00751DFD" w:rsidRPr="006F202A">
              <w:rPr>
                <w:rFonts w:eastAsia="Calibri" w:cs="Arial"/>
              </w:rPr>
              <w:t xml:space="preserve">que componen el </w:t>
            </w:r>
            <w:r w:rsidR="00CE5D30" w:rsidRPr="006F202A">
              <w:rPr>
                <w:rFonts w:eastAsia="Calibri" w:cs="Arial"/>
                <w:b/>
                <w:u w:val="single"/>
              </w:rPr>
              <w:t>texto científico</w:t>
            </w:r>
            <w:r w:rsidR="00751DFD" w:rsidRPr="006F202A">
              <w:rPr>
                <w:rFonts w:eastAsia="Calibri" w:cs="Arial"/>
              </w:rPr>
              <w:t>,</w:t>
            </w:r>
            <w:r w:rsidRPr="006F202A">
              <w:rPr>
                <w:rFonts w:eastAsia="Calibri" w:cs="Arial"/>
              </w:rPr>
              <w:t xml:space="preserve"> con base en las fases natural, de ubicac</w:t>
            </w:r>
            <w:r w:rsidR="00751DFD" w:rsidRPr="006F202A">
              <w:rPr>
                <w:rFonts w:eastAsia="Calibri" w:cs="Arial"/>
              </w:rPr>
              <w:t>ión, analítica e interpretativa.</w:t>
            </w:r>
          </w:p>
        </w:tc>
      </w:tr>
      <w:tr w:rsidR="00825E71" w:rsidRPr="006F202A" w:rsidTr="00134789">
        <w:trPr>
          <w:trHeight w:val="563"/>
        </w:trPr>
        <w:tc>
          <w:tcPr>
            <w:tcW w:w="667" w:type="pct"/>
            <w:vMerge w:val="restart"/>
            <w:vAlign w:val="center"/>
          </w:tcPr>
          <w:p w:rsidR="00825E71" w:rsidRPr="00134789" w:rsidRDefault="00825E71" w:rsidP="00134789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134789">
              <w:rPr>
                <w:rFonts w:eastAsia="Calibri"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</w:tc>
        <w:tc>
          <w:tcPr>
            <w:tcW w:w="997" w:type="pct"/>
            <w:shd w:val="clear" w:color="auto" w:fill="auto"/>
          </w:tcPr>
          <w:p w:rsidR="00825E71" w:rsidRPr="00134789" w:rsidRDefault="00825E71" w:rsidP="00825E71">
            <w:pPr>
              <w:jc w:val="both"/>
              <w:rPr>
                <w:rFonts w:cs="Arial"/>
                <w:color w:val="BF8F00" w:themeColor="accent4" w:themeShade="BF"/>
              </w:rPr>
            </w:pPr>
            <w:r w:rsidRPr="00134789">
              <w:rPr>
                <w:rFonts w:cs="Arial"/>
                <w:color w:val="BF8F00" w:themeColor="accent4" w:themeShade="BF"/>
              </w:rPr>
              <w:t>Determina la cohesión y la coherencia dentro de cada párrafo.</w:t>
            </w:r>
          </w:p>
        </w:tc>
        <w:tc>
          <w:tcPr>
            <w:tcW w:w="1070" w:type="pct"/>
            <w:shd w:val="clear" w:color="auto" w:fill="auto"/>
          </w:tcPr>
          <w:p w:rsidR="00825E71" w:rsidRPr="006F202A" w:rsidRDefault="00825E71" w:rsidP="00825E71">
            <w:pPr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Identifica en el texto científico elementos del lenguaje que permiten establecer la cohesión y la coherencia dentro de cada párrafo.</w:t>
            </w:r>
          </w:p>
        </w:tc>
        <w:tc>
          <w:tcPr>
            <w:tcW w:w="1095" w:type="pct"/>
            <w:shd w:val="clear" w:color="auto" w:fill="auto"/>
          </w:tcPr>
          <w:p w:rsidR="00825E71" w:rsidRPr="006F202A" w:rsidRDefault="00825E71" w:rsidP="00825E71">
            <w:pPr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Explica  los elementos del lenguaje que permiten establecer la cohesión y la coherencia dentro de cada párrafo, encontrados en el texto científico.</w:t>
            </w:r>
          </w:p>
        </w:tc>
        <w:tc>
          <w:tcPr>
            <w:tcW w:w="1171" w:type="pct"/>
            <w:shd w:val="clear" w:color="auto" w:fill="auto"/>
          </w:tcPr>
          <w:p w:rsidR="00825E71" w:rsidRPr="006F202A" w:rsidRDefault="00825E71" w:rsidP="00825E71">
            <w:pPr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Explica  la forma como los elementos del lenguaje establecen la cohesión y la coherencia dentro de cada párrafo.</w:t>
            </w:r>
          </w:p>
        </w:tc>
      </w:tr>
      <w:tr w:rsidR="00825E71" w:rsidRPr="006F202A" w:rsidTr="00134789">
        <w:trPr>
          <w:trHeight w:val="563"/>
        </w:trPr>
        <w:tc>
          <w:tcPr>
            <w:tcW w:w="667" w:type="pct"/>
            <w:vMerge/>
            <w:vAlign w:val="center"/>
          </w:tcPr>
          <w:p w:rsidR="00825E71" w:rsidRPr="00134789" w:rsidRDefault="00825E71" w:rsidP="00134789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  <w:shd w:val="clear" w:color="auto" w:fill="auto"/>
          </w:tcPr>
          <w:p w:rsidR="00825E71" w:rsidRPr="00134789" w:rsidRDefault="00825E71" w:rsidP="00825E71">
            <w:pPr>
              <w:jc w:val="both"/>
              <w:rPr>
                <w:rFonts w:cs="Arial"/>
                <w:color w:val="BF8F00" w:themeColor="accent4" w:themeShade="BF"/>
              </w:rPr>
            </w:pPr>
            <w:r w:rsidRPr="00134789">
              <w:rPr>
                <w:rFonts w:cs="Arial"/>
                <w:color w:val="BF8F00" w:themeColor="accent4" w:themeShade="BF"/>
              </w:rPr>
              <w:t>Determina la cohesión y la coherencia entre párrafos.</w:t>
            </w:r>
          </w:p>
        </w:tc>
        <w:tc>
          <w:tcPr>
            <w:tcW w:w="1070" w:type="pct"/>
            <w:shd w:val="clear" w:color="auto" w:fill="auto"/>
          </w:tcPr>
          <w:p w:rsidR="00825E71" w:rsidRPr="006F202A" w:rsidRDefault="00825E71" w:rsidP="00825E71">
            <w:pPr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Identifica en el texto científico elementos del lenguaje que permiten establecer la cohesión y la coherencia entre los diferentes  párrafos.</w:t>
            </w:r>
          </w:p>
        </w:tc>
        <w:tc>
          <w:tcPr>
            <w:tcW w:w="1095" w:type="pct"/>
            <w:shd w:val="clear" w:color="auto" w:fill="auto"/>
          </w:tcPr>
          <w:p w:rsidR="00825E71" w:rsidRPr="006F202A" w:rsidRDefault="00825E71" w:rsidP="00825E71">
            <w:pPr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Explica  los elementos del lenguaje que permiten establecer la cohesión y la coherencia entre los diversos párrafos del texto científico.</w:t>
            </w:r>
          </w:p>
        </w:tc>
        <w:tc>
          <w:tcPr>
            <w:tcW w:w="1171" w:type="pct"/>
            <w:shd w:val="clear" w:color="auto" w:fill="auto"/>
          </w:tcPr>
          <w:p w:rsidR="00825E71" w:rsidRPr="006F202A" w:rsidRDefault="00825E71" w:rsidP="00825E71">
            <w:pPr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Explica  la forma como los elementos del lenguaje establecen la cohesión y la coherencia entre los diversos párrafos del texto científico.</w:t>
            </w:r>
          </w:p>
        </w:tc>
      </w:tr>
      <w:tr w:rsidR="00944395" w:rsidRPr="006F202A" w:rsidTr="00134789">
        <w:trPr>
          <w:trHeight w:val="563"/>
        </w:trPr>
        <w:tc>
          <w:tcPr>
            <w:tcW w:w="667" w:type="pct"/>
            <w:vAlign w:val="center"/>
          </w:tcPr>
          <w:p w:rsidR="00944395" w:rsidRPr="00134789" w:rsidRDefault="00944395" w:rsidP="00134789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134789">
              <w:rPr>
                <w:rFonts w:eastAsia="Calibr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97" w:type="pct"/>
          </w:tcPr>
          <w:p w:rsidR="00944395" w:rsidRPr="00134789" w:rsidRDefault="00680B2B" w:rsidP="004F0890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134789">
              <w:rPr>
                <w:rFonts w:eastAsia="Calibri" w:cs="Arial"/>
                <w:color w:val="BF8F00" w:themeColor="accent4" w:themeShade="BF"/>
              </w:rPr>
              <w:t xml:space="preserve">Examina los razonamientos expuestos en el </w:t>
            </w:r>
            <w:r w:rsidRPr="00134789">
              <w:rPr>
                <w:rFonts w:eastAsia="Calibri" w:cs="Arial"/>
                <w:b/>
                <w:color w:val="BF8F00" w:themeColor="accent4" w:themeShade="BF"/>
                <w:u w:val="single"/>
              </w:rPr>
              <w:t>texto científico</w:t>
            </w:r>
            <w:r w:rsidRPr="00134789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944395" w:rsidRPr="006F202A" w:rsidRDefault="00753CEC" w:rsidP="00F036D5">
            <w:pPr>
              <w:jc w:val="both"/>
            </w:pPr>
            <w:r w:rsidRPr="006F202A">
              <w:t>Enuncia</w:t>
            </w:r>
            <w:r w:rsidR="00944395" w:rsidRPr="006F202A">
              <w:t xml:space="preserve"> los </w:t>
            </w:r>
            <w:r w:rsidR="00944395" w:rsidRPr="006F202A">
              <w:rPr>
                <w:rFonts w:eastAsia="Calibri" w:cs="Arial"/>
              </w:rPr>
              <w:t xml:space="preserve">razonamientos </w:t>
            </w:r>
            <w:r w:rsidR="00F036D5" w:rsidRPr="006F202A">
              <w:t>expuestos en los textos científicos.</w:t>
            </w:r>
          </w:p>
        </w:tc>
        <w:tc>
          <w:tcPr>
            <w:tcW w:w="1095" w:type="pct"/>
          </w:tcPr>
          <w:p w:rsidR="00944395" w:rsidRPr="006F202A" w:rsidRDefault="00944395" w:rsidP="00825342">
            <w:pPr>
              <w:jc w:val="both"/>
            </w:pPr>
            <w:r w:rsidRPr="006F202A">
              <w:t xml:space="preserve">Emite criterios específicos acerca </w:t>
            </w:r>
            <w:r w:rsidR="008F1AA6" w:rsidRPr="006F202A">
              <w:t xml:space="preserve">de </w:t>
            </w:r>
            <w:r w:rsidR="00F036D5" w:rsidRPr="006F202A">
              <w:t>los razonamientos expuestos en los textos científicos.</w:t>
            </w:r>
          </w:p>
        </w:tc>
        <w:tc>
          <w:tcPr>
            <w:tcW w:w="1171" w:type="pct"/>
          </w:tcPr>
          <w:p w:rsidR="00944395" w:rsidRPr="006F202A" w:rsidRDefault="00944395" w:rsidP="00F036D5">
            <w:pPr>
              <w:jc w:val="both"/>
            </w:pPr>
            <w:r w:rsidRPr="006F202A">
              <w:t xml:space="preserve">Detalla aspectos relevantes de </w:t>
            </w:r>
            <w:r w:rsidR="00825342" w:rsidRPr="006F202A">
              <w:t xml:space="preserve">los razonamientos </w:t>
            </w:r>
            <w:r w:rsidR="00F036D5" w:rsidRPr="006F202A">
              <w:t>expuestos en los textos científicos.</w:t>
            </w:r>
          </w:p>
        </w:tc>
      </w:tr>
      <w:tr w:rsidR="00825342" w:rsidRPr="006F202A" w:rsidTr="00134789">
        <w:trPr>
          <w:trHeight w:val="563"/>
        </w:trPr>
        <w:tc>
          <w:tcPr>
            <w:tcW w:w="667" w:type="pct"/>
            <w:vAlign w:val="center"/>
          </w:tcPr>
          <w:p w:rsidR="00825342" w:rsidRPr="00134789" w:rsidRDefault="00825342" w:rsidP="00134789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134789">
              <w:rPr>
                <w:rFonts w:eastAsia="Calibri"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997" w:type="pct"/>
          </w:tcPr>
          <w:p w:rsidR="00825342" w:rsidRPr="00134789" w:rsidRDefault="00680B2B" w:rsidP="0082534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134789">
              <w:rPr>
                <w:rFonts w:eastAsia="Calibri" w:cs="Arial"/>
                <w:color w:val="BF8F00" w:themeColor="accent4" w:themeShade="BF"/>
              </w:rPr>
              <w:t xml:space="preserve">Enuncia de manera  precisa las evidencias encontradas en el </w:t>
            </w:r>
            <w:r w:rsidRPr="00134789">
              <w:rPr>
                <w:rFonts w:eastAsia="Calibri" w:cs="Arial"/>
                <w:b/>
                <w:color w:val="BF8F00" w:themeColor="accent4" w:themeShade="BF"/>
                <w:u w:val="single"/>
              </w:rPr>
              <w:t>texto científico</w:t>
            </w:r>
            <w:r w:rsidRPr="00134789">
              <w:rPr>
                <w:rFonts w:eastAsia="Calibri" w:cs="Arial"/>
                <w:color w:val="BF8F00" w:themeColor="accent4" w:themeShade="BF"/>
              </w:rPr>
              <w:t>, respecto de los razonamientos detectados.</w:t>
            </w:r>
          </w:p>
        </w:tc>
        <w:tc>
          <w:tcPr>
            <w:tcW w:w="1070" w:type="pct"/>
          </w:tcPr>
          <w:p w:rsidR="00825342" w:rsidRPr="006F202A" w:rsidRDefault="00825342" w:rsidP="00867A85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 xml:space="preserve">Selecciona </w:t>
            </w:r>
            <w:r w:rsidR="00BE792F" w:rsidRPr="006F202A">
              <w:rPr>
                <w:rFonts w:eastAsia="Calibri" w:cs="Arial"/>
              </w:rPr>
              <w:t xml:space="preserve">fragmentos </w:t>
            </w:r>
            <w:r w:rsidR="00867A85" w:rsidRPr="006F202A">
              <w:rPr>
                <w:rFonts w:eastAsia="Calibri" w:cs="Arial"/>
              </w:rPr>
              <w:t xml:space="preserve">en los </w:t>
            </w:r>
            <w:r w:rsidR="00BE792F" w:rsidRPr="006F202A">
              <w:rPr>
                <w:rFonts w:eastAsia="Calibri" w:cs="Arial"/>
              </w:rPr>
              <w:t>texto</w:t>
            </w:r>
            <w:r w:rsidR="00867A85" w:rsidRPr="006F202A">
              <w:rPr>
                <w:rFonts w:eastAsia="Calibri" w:cs="Arial"/>
              </w:rPr>
              <w:t>s</w:t>
            </w:r>
            <w:r w:rsidR="00BE792F" w:rsidRPr="006F202A">
              <w:rPr>
                <w:rFonts w:eastAsia="Calibri" w:cs="Arial"/>
              </w:rPr>
              <w:t xml:space="preserve"> </w:t>
            </w:r>
            <w:r w:rsidR="00867A85" w:rsidRPr="006F202A">
              <w:rPr>
                <w:rFonts w:eastAsia="Calibri" w:cs="Arial"/>
              </w:rPr>
              <w:t>científicos</w:t>
            </w:r>
            <w:r w:rsidR="00BE792F" w:rsidRPr="006F202A">
              <w:rPr>
                <w:rFonts w:eastAsia="Calibri" w:cs="Arial"/>
              </w:rPr>
              <w:t xml:space="preserve"> que evidencian los  razonamientos </w:t>
            </w:r>
            <w:r w:rsidR="00867A85" w:rsidRPr="006F202A">
              <w:rPr>
                <w:rFonts w:eastAsia="Calibri" w:cs="Arial"/>
              </w:rPr>
              <w:t>expuestos</w:t>
            </w:r>
            <w:r w:rsidR="00BE792F" w:rsidRPr="006F202A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825342" w:rsidRPr="006F202A" w:rsidRDefault="00825342" w:rsidP="00753CEC">
            <w:pPr>
              <w:spacing w:line="276" w:lineRule="auto"/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 xml:space="preserve">Muestra en forma oral o escrita </w:t>
            </w:r>
            <w:r w:rsidR="00BE792F" w:rsidRPr="006F202A">
              <w:rPr>
                <w:rFonts w:eastAsia="Calibri" w:cs="Arial"/>
              </w:rPr>
              <w:t xml:space="preserve">las evidencias encontradas </w:t>
            </w:r>
            <w:r w:rsidR="00753CEC" w:rsidRPr="006F202A">
              <w:rPr>
                <w:rFonts w:eastAsia="Calibri" w:cs="Arial"/>
              </w:rPr>
              <w:t xml:space="preserve">respecto de los razonamientos expuestos </w:t>
            </w:r>
            <w:r w:rsidR="00BE792F" w:rsidRPr="006F202A">
              <w:rPr>
                <w:rFonts w:eastAsia="Calibri" w:cs="Arial"/>
              </w:rPr>
              <w:t xml:space="preserve">en el texto </w:t>
            </w:r>
            <w:r w:rsidR="00867A85" w:rsidRPr="006F202A">
              <w:rPr>
                <w:rFonts w:eastAsia="Calibri" w:cs="Arial"/>
              </w:rPr>
              <w:t>científico</w:t>
            </w:r>
            <w:r w:rsidR="00BE792F" w:rsidRPr="006F202A">
              <w:rPr>
                <w:rFonts w:eastAsia="Calibri" w:cs="Arial"/>
              </w:rPr>
              <w:t>.</w:t>
            </w:r>
          </w:p>
        </w:tc>
        <w:tc>
          <w:tcPr>
            <w:tcW w:w="1171" w:type="pct"/>
          </w:tcPr>
          <w:p w:rsidR="00825342" w:rsidRPr="006F202A" w:rsidRDefault="00825342" w:rsidP="00753CEC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>E</w:t>
            </w:r>
            <w:r w:rsidR="00753CEC" w:rsidRPr="006F202A">
              <w:rPr>
                <w:rFonts w:eastAsia="Calibri" w:cs="Arial"/>
              </w:rPr>
              <w:t>xplica</w:t>
            </w:r>
            <w:r w:rsidRPr="006F202A">
              <w:rPr>
                <w:rFonts w:eastAsia="Calibri" w:cs="Arial"/>
              </w:rPr>
              <w:t xml:space="preserve"> de manera  precisa las evidencias encontradas </w:t>
            </w:r>
            <w:r w:rsidR="00753CEC" w:rsidRPr="006F202A">
              <w:rPr>
                <w:rFonts w:eastAsia="Calibri" w:cs="Arial"/>
              </w:rPr>
              <w:t xml:space="preserve">respecto de los razonamientos expuestos </w:t>
            </w:r>
            <w:r w:rsidRPr="006F202A">
              <w:rPr>
                <w:rFonts w:eastAsia="Calibri" w:cs="Arial"/>
              </w:rPr>
              <w:t xml:space="preserve">en el texto </w:t>
            </w:r>
            <w:r w:rsidR="00867A85" w:rsidRPr="006F202A">
              <w:rPr>
                <w:rFonts w:eastAsia="Calibri" w:cs="Arial"/>
              </w:rPr>
              <w:t>científico</w:t>
            </w:r>
            <w:r w:rsidRPr="006F202A">
              <w:rPr>
                <w:rFonts w:eastAsia="Calibri" w:cs="Arial"/>
              </w:rPr>
              <w:t>.</w:t>
            </w:r>
          </w:p>
        </w:tc>
      </w:tr>
      <w:tr w:rsidR="001C666E" w:rsidRPr="006F202A" w:rsidTr="00134789">
        <w:tc>
          <w:tcPr>
            <w:tcW w:w="667" w:type="pct"/>
            <w:vAlign w:val="center"/>
          </w:tcPr>
          <w:p w:rsidR="001C666E" w:rsidRPr="00134789" w:rsidRDefault="001C666E" w:rsidP="00134789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134789">
              <w:rPr>
                <w:rFonts w:eastAsia="Calibri"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997" w:type="pct"/>
          </w:tcPr>
          <w:p w:rsidR="001C666E" w:rsidRPr="00134789" w:rsidRDefault="001C666E" w:rsidP="001C666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134789">
              <w:rPr>
                <w:rFonts w:eastAsia="Calibri" w:cs="Arial"/>
                <w:color w:val="BF8F00" w:themeColor="accent4" w:themeShade="BF"/>
              </w:rPr>
              <w:t xml:space="preserve">Examina pros y contras detectados en los razonamientos detectados en el </w:t>
            </w:r>
            <w:r w:rsidRPr="00134789">
              <w:rPr>
                <w:rFonts w:eastAsia="Calibri" w:cs="Arial"/>
                <w:b/>
                <w:color w:val="BF8F00" w:themeColor="accent4" w:themeShade="BF"/>
                <w:u w:val="single"/>
              </w:rPr>
              <w:t>texto científico</w:t>
            </w:r>
            <w:r w:rsidRPr="00134789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1C666E" w:rsidRPr="006F202A" w:rsidRDefault="001C666E" w:rsidP="001C666E">
            <w:pPr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 xml:space="preserve">Identifica pros y contras de los razonamientos comunicados por los personajes respecto de los conflictos presentes en el </w:t>
            </w:r>
            <w:r w:rsidRPr="006F202A">
              <w:rPr>
                <w:rFonts w:eastAsia="Calibri" w:cs="Arial"/>
                <w:b/>
                <w:u w:val="single"/>
              </w:rPr>
              <w:t>texto científico</w:t>
            </w:r>
            <w:r w:rsidRPr="006F202A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1C666E" w:rsidRPr="006F202A" w:rsidRDefault="001C666E" w:rsidP="001C666E">
            <w:pPr>
              <w:jc w:val="both"/>
              <w:rPr>
                <w:rFonts w:eastAsia="Calibri" w:cs="Arial"/>
              </w:rPr>
            </w:pPr>
            <w:r w:rsidRPr="006F202A">
              <w:t xml:space="preserve">Explica pros y contras de los razonamientos comunicados por los personajes respecto de los conflictos presentes en el </w:t>
            </w:r>
            <w:r w:rsidRPr="006F202A">
              <w:rPr>
                <w:b/>
                <w:u w:val="single"/>
              </w:rPr>
              <w:t>texto científico</w:t>
            </w:r>
            <w:r w:rsidRPr="006F202A">
              <w:t>.</w:t>
            </w:r>
          </w:p>
        </w:tc>
        <w:tc>
          <w:tcPr>
            <w:tcW w:w="1171" w:type="pct"/>
          </w:tcPr>
          <w:p w:rsidR="001C666E" w:rsidRPr="006F202A" w:rsidRDefault="001C666E" w:rsidP="001C666E">
            <w:pPr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 xml:space="preserve">Detalla aspectos relevantes de los pros y contras comunicados por los personajes respecto de los conflictos presentes en el </w:t>
            </w:r>
            <w:r w:rsidRPr="006F202A">
              <w:rPr>
                <w:rFonts w:eastAsia="Calibri" w:cs="Arial"/>
                <w:b/>
                <w:u w:val="single"/>
              </w:rPr>
              <w:t>texto científico</w:t>
            </w:r>
            <w:r w:rsidRPr="006F202A">
              <w:rPr>
                <w:rFonts w:eastAsia="Calibri" w:cs="Arial"/>
              </w:rPr>
              <w:t>.</w:t>
            </w:r>
          </w:p>
        </w:tc>
      </w:tr>
      <w:tr w:rsidR="006A212C" w:rsidRPr="006F202A" w:rsidTr="00134789">
        <w:trPr>
          <w:trHeight w:val="1126"/>
        </w:trPr>
        <w:tc>
          <w:tcPr>
            <w:tcW w:w="667" w:type="pct"/>
            <w:vMerge w:val="restart"/>
            <w:vAlign w:val="center"/>
          </w:tcPr>
          <w:p w:rsidR="006A212C" w:rsidRPr="00134789" w:rsidRDefault="006A212C" w:rsidP="00134789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134789">
              <w:rPr>
                <w:rFonts w:eastAsia="Calibri"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997" w:type="pct"/>
            <w:shd w:val="clear" w:color="auto" w:fill="auto"/>
          </w:tcPr>
          <w:p w:rsidR="006A212C" w:rsidRPr="00134789" w:rsidRDefault="00680B2B" w:rsidP="00680B2B">
            <w:pPr>
              <w:jc w:val="both"/>
              <w:rPr>
                <w:rFonts w:cs="Arial"/>
                <w:color w:val="C45911" w:themeColor="accent2" w:themeShade="BF"/>
              </w:rPr>
            </w:pPr>
            <w:r w:rsidRPr="00134789">
              <w:rPr>
                <w:rFonts w:cs="Arial"/>
                <w:color w:val="C45911" w:themeColor="accent2" w:themeShade="BF"/>
              </w:rPr>
              <w:t xml:space="preserve">Establece los requerimientos para la elaboración de un esquema que resuma las </w:t>
            </w:r>
            <w:r w:rsidRPr="00134789">
              <w:rPr>
                <w:rFonts w:cs="Arial"/>
                <w:color w:val="C45911" w:themeColor="accent2" w:themeShade="BF"/>
              </w:rPr>
              <w:lastRenderedPageBreak/>
              <w:t>principales  ideas expuestas en el texto científico.</w:t>
            </w:r>
          </w:p>
        </w:tc>
        <w:tc>
          <w:tcPr>
            <w:tcW w:w="1070" w:type="pct"/>
            <w:shd w:val="clear" w:color="auto" w:fill="auto"/>
          </w:tcPr>
          <w:p w:rsidR="006A212C" w:rsidRPr="006F202A" w:rsidRDefault="008C1C63" w:rsidP="004C52D3">
            <w:pPr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lastRenderedPageBreak/>
              <w:t>Define el tipo de esquema.</w:t>
            </w:r>
          </w:p>
        </w:tc>
        <w:tc>
          <w:tcPr>
            <w:tcW w:w="1095" w:type="pct"/>
            <w:shd w:val="clear" w:color="auto" w:fill="auto"/>
          </w:tcPr>
          <w:p w:rsidR="006A212C" w:rsidRPr="006F202A" w:rsidRDefault="008C1C63" w:rsidP="003106C0">
            <w:pPr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 xml:space="preserve">Conceptualiza en forma oral las partes que componen el tipo de esquema por </w:t>
            </w:r>
            <w:r w:rsidR="008B6AAB" w:rsidRPr="006F202A">
              <w:rPr>
                <w:rFonts w:eastAsia="Calibri" w:cs="Arial"/>
              </w:rPr>
              <w:t>desarrollar</w:t>
            </w:r>
            <w:r w:rsidRPr="006F202A">
              <w:rPr>
                <w:rFonts w:eastAsia="Calibri"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:rsidR="006A212C" w:rsidRPr="006F202A" w:rsidRDefault="008C1C63" w:rsidP="004C52D3">
            <w:pPr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>Identifica las partes que contiene el tipo de esquema por desarrollar.</w:t>
            </w:r>
          </w:p>
        </w:tc>
      </w:tr>
      <w:tr w:rsidR="00DC3EA2" w:rsidRPr="006F202A" w:rsidTr="00134789">
        <w:trPr>
          <w:trHeight w:val="1126"/>
        </w:trPr>
        <w:tc>
          <w:tcPr>
            <w:tcW w:w="667" w:type="pct"/>
            <w:vMerge/>
            <w:vAlign w:val="center"/>
          </w:tcPr>
          <w:p w:rsidR="00DC3EA2" w:rsidRPr="00134789" w:rsidRDefault="00DC3EA2" w:rsidP="00134789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DC3EA2" w:rsidRPr="00134789" w:rsidRDefault="00680B2B" w:rsidP="00680B2B">
            <w:pPr>
              <w:jc w:val="both"/>
              <w:rPr>
                <w:rFonts w:cs="Arial"/>
                <w:color w:val="C45911" w:themeColor="accent2" w:themeShade="BF"/>
              </w:rPr>
            </w:pPr>
            <w:r w:rsidRPr="00134789">
              <w:rPr>
                <w:rFonts w:cs="Arial"/>
                <w:color w:val="C45911" w:themeColor="accent2" w:themeShade="BF"/>
              </w:rPr>
              <w:t xml:space="preserve">Establece los requerimientos para la elaboración del guion para la puesta en escena del </w:t>
            </w:r>
            <w:r w:rsidRPr="00134789">
              <w:rPr>
                <w:rFonts w:cs="Arial"/>
                <w:b/>
                <w:color w:val="C45911" w:themeColor="accent2" w:themeShade="BF"/>
                <w:u w:val="single"/>
              </w:rPr>
              <w:t>debate</w:t>
            </w:r>
            <w:r w:rsidRPr="00134789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:rsidR="00DC3EA2" w:rsidRPr="006F202A" w:rsidRDefault="00DC3EA2" w:rsidP="00DC3EA2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Describe el guion para  la puesta en escena de la técnica del debate.</w:t>
            </w:r>
          </w:p>
        </w:tc>
        <w:tc>
          <w:tcPr>
            <w:tcW w:w="1095" w:type="pct"/>
          </w:tcPr>
          <w:p w:rsidR="00DC3EA2" w:rsidRPr="006F202A" w:rsidRDefault="00DC3EA2" w:rsidP="00DC3EA2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Enuncia oralmente, en forma general, los requerimientos para la elaboración del guion para la puesta en escena de la técnica del debate.</w:t>
            </w:r>
          </w:p>
        </w:tc>
        <w:tc>
          <w:tcPr>
            <w:tcW w:w="1171" w:type="pct"/>
          </w:tcPr>
          <w:p w:rsidR="00DC3EA2" w:rsidRPr="006F202A" w:rsidRDefault="009E1CF9" w:rsidP="009E1CF9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Define la estructura y los elementos</w:t>
            </w:r>
            <w:r w:rsidR="00DC3EA2" w:rsidRPr="006F202A">
              <w:rPr>
                <w:rFonts w:cs="Arial"/>
              </w:rPr>
              <w:t xml:space="preserve"> básicos </w:t>
            </w:r>
            <w:r w:rsidRPr="006F202A">
              <w:rPr>
                <w:rFonts w:cs="Arial"/>
              </w:rPr>
              <w:t xml:space="preserve">por tomar en cuenta para elaborar </w:t>
            </w:r>
            <w:r w:rsidR="00DC3EA2" w:rsidRPr="006F202A">
              <w:rPr>
                <w:rFonts w:cs="Arial"/>
              </w:rPr>
              <w:t xml:space="preserve">el guion </w:t>
            </w:r>
            <w:r w:rsidRPr="006F202A">
              <w:rPr>
                <w:rFonts w:cs="Arial"/>
              </w:rPr>
              <w:t xml:space="preserve">referido a la puesta en </w:t>
            </w:r>
            <w:r w:rsidR="00DC3EA2" w:rsidRPr="006F202A">
              <w:rPr>
                <w:rFonts w:cs="Arial"/>
              </w:rPr>
              <w:t>escena del debate.</w:t>
            </w:r>
          </w:p>
        </w:tc>
      </w:tr>
      <w:tr w:rsidR="006A212C" w:rsidRPr="006F202A" w:rsidTr="00134789">
        <w:trPr>
          <w:trHeight w:val="1126"/>
        </w:trPr>
        <w:tc>
          <w:tcPr>
            <w:tcW w:w="667" w:type="pct"/>
            <w:vAlign w:val="center"/>
          </w:tcPr>
          <w:p w:rsidR="006A212C" w:rsidRPr="00134789" w:rsidRDefault="006A212C" w:rsidP="00134789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134789">
              <w:rPr>
                <w:rFonts w:eastAsia="Calibri"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:rsidR="006A212C" w:rsidRPr="00134789" w:rsidRDefault="00680B2B" w:rsidP="006A212C">
            <w:pPr>
              <w:spacing w:line="259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134789">
              <w:rPr>
                <w:rFonts w:eastAsia="Calibri" w:cs="Arial"/>
                <w:color w:val="C45911" w:themeColor="accent2" w:themeShade="BF"/>
              </w:rPr>
              <w:t xml:space="preserve">Resume, mediante algún tipo de esquema, las principales  ideas expuestas en el </w:t>
            </w:r>
            <w:r w:rsidRPr="00134789">
              <w:rPr>
                <w:rFonts w:eastAsia="Calibri" w:cs="Arial"/>
                <w:b/>
                <w:color w:val="C45911" w:themeColor="accent2" w:themeShade="BF"/>
                <w:u w:val="single"/>
              </w:rPr>
              <w:t>texto científico</w:t>
            </w:r>
            <w:r w:rsidRPr="00134789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6A212C" w:rsidRPr="006F202A" w:rsidRDefault="008C1C63" w:rsidP="001B03B8">
            <w:pPr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 xml:space="preserve">Subraya en </w:t>
            </w:r>
            <w:r w:rsidR="001B03B8" w:rsidRPr="006F202A">
              <w:rPr>
                <w:rFonts w:eastAsia="Calibri" w:cs="Arial"/>
              </w:rPr>
              <w:t xml:space="preserve">los </w:t>
            </w:r>
            <w:r w:rsidRPr="006F202A">
              <w:rPr>
                <w:rFonts w:eastAsia="Calibri" w:cs="Arial"/>
              </w:rPr>
              <w:t>texto</w:t>
            </w:r>
            <w:r w:rsidR="001B03B8" w:rsidRPr="006F202A">
              <w:rPr>
                <w:rFonts w:eastAsia="Calibri" w:cs="Arial"/>
              </w:rPr>
              <w:t>s</w:t>
            </w:r>
            <w:r w:rsidRPr="006F202A">
              <w:rPr>
                <w:rFonts w:eastAsia="Calibri" w:cs="Arial"/>
              </w:rPr>
              <w:t xml:space="preserve"> científico</w:t>
            </w:r>
            <w:r w:rsidR="001B03B8" w:rsidRPr="006F202A">
              <w:rPr>
                <w:rFonts w:eastAsia="Calibri" w:cs="Arial"/>
              </w:rPr>
              <w:t xml:space="preserve">s </w:t>
            </w:r>
            <w:r w:rsidRPr="006F202A">
              <w:rPr>
                <w:rFonts w:eastAsia="Calibri" w:cs="Arial"/>
              </w:rPr>
              <w:t xml:space="preserve"> ideas relevantes.</w:t>
            </w:r>
          </w:p>
        </w:tc>
        <w:tc>
          <w:tcPr>
            <w:tcW w:w="1095" w:type="pct"/>
            <w:shd w:val="clear" w:color="auto" w:fill="auto"/>
          </w:tcPr>
          <w:p w:rsidR="006A212C" w:rsidRPr="006F202A" w:rsidRDefault="008C1C63" w:rsidP="008C1C63">
            <w:pPr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>Selecciona las ideas relevantes de los textos científicos.</w:t>
            </w:r>
          </w:p>
        </w:tc>
        <w:tc>
          <w:tcPr>
            <w:tcW w:w="1171" w:type="pct"/>
            <w:shd w:val="clear" w:color="auto" w:fill="auto"/>
          </w:tcPr>
          <w:p w:rsidR="006A212C" w:rsidRPr="006F202A" w:rsidRDefault="008C1C63" w:rsidP="004C52D3">
            <w:pPr>
              <w:jc w:val="both"/>
              <w:rPr>
                <w:rFonts w:eastAsia="Calibri" w:cs="Arial"/>
              </w:rPr>
            </w:pPr>
            <w:r w:rsidRPr="006F202A">
              <w:rPr>
                <w:rFonts w:eastAsia="Calibri" w:cs="Arial"/>
              </w:rPr>
              <w:t>Organiza las ideas relevantes de los textos científicos según el esquema definido.</w:t>
            </w:r>
          </w:p>
        </w:tc>
      </w:tr>
      <w:tr w:rsidR="00A42BF7" w:rsidRPr="006F202A" w:rsidTr="00134789">
        <w:trPr>
          <w:trHeight w:val="1126"/>
        </w:trPr>
        <w:tc>
          <w:tcPr>
            <w:tcW w:w="667" w:type="pct"/>
            <w:vMerge w:val="restart"/>
            <w:vAlign w:val="center"/>
          </w:tcPr>
          <w:p w:rsidR="00ED31B9" w:rsidRPr="00134789" w:rsidRDefault="00ED31B9" w:rsidP="00134789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134789">
              <w:rPr>
                <w:rFonts w:eastAsia="Calibri" w:cs="Arial"/>
                <w:b/>
                <w:color w:val="833C0B" w:themeColor="accent2" w:themeShade="80"/>
              </w:rPr>
              <w:t>Trasmisión efectiva</w:t>
            </w:r>
          </w:p>
          <w:p w:rsidR="00A42BF7" w:rsidRPr="00134789" w:rsidRDefault="00A42BF7" w:rsidP="00134789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A42BF7" w:rsidRPr="00134789" w:rsidRDefault="00680B2B" w:rsidP="00680B2B">
            <w:pPr>
              <w:jc w:val="both"/>
              <w:rPr>
                <w:rFonts w:cs="Arial"/>
                <w:color w:val="C45911" w:themeColor="accent2" w:themeShade="BF"/>
              </w:rPr>
            </w:pPr>
            <w:r w:rsidRPr="00134789">
              <w:rPr>
                <w:rFonts w:cs="Arial"/>
                <w:color w:val="C45911" w:themeColor="accent2" w:themeShade="BF"/>
              </w:rPr>
              <w:t xml:space="preserve">Desarrolla en forma escrita el guion para la puesta en escena del </w:t>
            </w:r>
            <w:r w:rsidRPr="00134789">
              <w:rPr>
                <w:rFonts w:cs="Arial"/>
                <w:b/>
                <w:color w:val="C45911" w:themeColor="accent2" w:themeShade="BF"/>
                <w:u w:val="single"/>
              </w:rPr>
              <w:t>debate</w:t>
            </w:r>
            <w:r w:rsidRPr="00134789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A42BF7" w:rsidRPr="006F202A" w:rsidRDefault="00A42BF7" w:rsidP="001B03B8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Esquematiza las ideas principales respecto del guion para la puesta en escena del debate.</w:t>
            </w:r>
          </w:p>
        </w:tc>
        <w:tc>
          <w:tcPr>
            <w:tcW w:w="1095" w:type="pct"/>
            <w:shd w:val="clear" w:color="auto" w:fill="auto"/>
          </w:tcPr>
          <w:p w:rsidR="00A42BF7" w:rsidRPr="006F202A" w:rsidRDefault="00A42BF7" w:rsidP="001B03B8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Describe aspectos relevantes respecto del guion para la puesta en escena del debate.</w:t>
            </w:r>
          </w:p>
        </w:tc>
        <w:tc>
          <w:tcPr>
            <w:tcW w:w="1171" w:type="pct"/>
            <w:shd w:val="clear" w:color="auto" w:fill="auto"/>
          </w:tcPr>
          <w:p w:rsidR="00A42BF7" w:rsidRPr="006F202A" w:rsidRDefault="00A42BF7" w:rsidP="001B03B8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Desarrolla en forma escrita el guion para la puesta en escena del debate.</w:t>
            </w:r>
          </w:p>
        </w:tc>
      </w:tr>
      <w:tr w:rsidR="00ED31B9" w:rsidRPr="006F202A" w:rsidTr="00134789">
        <w:trPr>
          <w:trHeight w:val="103"/>
        </w:trPr>
        <w:tc>
          <w:tcPr>
            <w:tcW w:w="667" w:type="pct"/>
            <w:vMerge/>
            <w:vAlign w:val="center"/>
          </w:tcPr>
          <w:p w:rsidR="00ED31B9" w:rsidRPr="006F202A" w:rsidRDefault="00ED31B9" w:rsidP="00134789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ED31B9" w:rsidRPr="00134789" w:rsidRDefault="000A2304" w:rsidP="004F0890">
            <w:pPr>
              <w:jc w:val="both"/>
              <w:rPr>
                <w:rFonts w:cs="Arial"/>
                <w:color w:val="C45911" w:themeColor="accent2" w:themeShade="BF"/>
              </w:rPr>
            </w:pPr>
            <w:r w:rsidRPr="00134789">
              <w:rPr>
                <w:rFonts w:cs="Arial"/>
                <w:color w:val="C45911" w:themeColor="accent2" w:themeShade="BF"/>
              </w:rPr>
              <w:t>Crea</w:t>
            </w:r>
            <w:r w:rsidR="00ED31B9" w:rsidRPr="00134789">
              <w:rPr>
                <w:rFonts w:cs="Arial"/>
                <w:color w:val="C45911" w:themeColor="accent2" w:themeShade="BF"/>
              </w:rPr>
              <w:t xml:space="preserve"> textos orales y escritos con ausencia de cacofonía, queísmo y dequeísmo.</w:t>
            </w:r>
          </w:p>
        </w:tc>
        <w:tc>
          <w:tcPr>
            <w:tcW w:w="1070" w:type="pct"/>
          </w:tcPr>
          <w:p w:rsidR="00ED31B9" w:rsidRPr="006F202A" w:rsidRDefault="000A2304" w:rsidP="004F0890">
            <w:pPr>
              <w:jc w:val="both"/>
            </w:pPr>
            <w:r w:rsidRPr="006F202A">
              <w:t>Crea</w:t>
            </w:r>
            <w:r w:rsidR="00ED31B9" w:rsidRPr="006F202A">
              <w:t xml:space="preserve"> textos con ausencia de cacofonías.</w:t>
            </w:r>
          </w:p>
          <w:p w:rsidR="00ED31B9" w:rsidRPr="006F202A" w:rsidRDefault="00ED31B9" w:rsidP="004F0890">
            <w:pPr>
              <w:jc w:val="both"/>
            </w:pPr>
          </w:p>
        </w:tc>
        <w:tc>
          <w:tcPr>
            <w:tcW w:w="1095" w:type="pct"/>
          </w:tcPr>
          <w:p w:rsidR="00ED31B9" w:rsidRPr="006F202A" w:rsidRDefault="000A2304" w:rsidP="004F0890">
            <w:pPr>
              <w:jc w:val="both"/>
            </w:pPr>
            <w:r w:rsidRPr="006F202A">
              <w:t>Crea</w:t>
            </w:r>
            <w:r w:rsidR="00ED31B9" w:rsidRPr="006F202A">
              <w:t xml:space="preserve"> textos con ausencia de cacofonías y queísmo.</w:t>
            </w:r>
          </w:p>
          <w:p w:rsidR="00ED31B9" w:rsidRPr="006F202A" w:rsidRDefault="00ED31B9" w:rsidP="004F0890">
            <w:pPr>
              <w:jc w:val="both"/>
            </w:pPr>
          </w:p>
        </w:tc>
        <w:tc>
          <w:tcPr>
            <w:tcW w:w="1171" w:type="pct"/>
          </w:tcPr>
          <w:p w:rsidR="00ED31B9" w:rsidRPr="006F202A" w:rsidRDefault="000A2304" w:rsidP="004F0890">
            <w:pPr>
              <w:jc w:val="both"/>
            </w:pPr>
            <w:r w:rsidRPr="006F202A">
              <w:t>Crea</w:t>
            </w:r>
            <w:r w:rsidR="00ED31B9" w:rsidRPr="006F202A">
              <w:t xml:space="preserve"> textos con ausencia de cacofonía, queísmo y dequeísmo.</w:t>
            </w:r>
          </w:p>
        </w:tc>
      </w:tr>
      <w:tr w:rsidR="00ED31B9" w:rsidRPr="006F202A" w:rsidTr="00134789">
        <w:trPr>
          <w:trHeight w:val="562"/>
        </w:trPr>
        <w:tc>
          <w:tcPr>
            <w:tcW w:w="667" w:type="pct"/>
            <w:vMerge/>
            <w:vAlign w:val="center"/>
          </w:tcPr>
          <w:p w:rsidR="00ED31B9" w:rsidRPr="006F202A" w:rsidRDefault="00ED31B9" w:rsidP="00134789">
            <w:pPr>
              <w:jc w:val="center"/>
              <w:rPr>
                <w:rFonts w:eastAsia="Calibri" w:cs="Arial"/>
                <w:b/>
                <w:color w:val="FFD966"/>
              </w:rPr>
            </w:pPr>
          </w:p>
        </w:tc>
        <w:tc>
          <w:tcPr>
            <w:tcW w:w="997" w:type="pct"/>
            <w:shd w:val="clear" w:color="auto" w:fill="auto"/>
          </w:tcPr>
          <w:p w:rsidR="00680B2B" w:rsidRPr="00134789" w:rsidRDefault="00680B2B" w:rsidP="00680B2B">
            <w:pPr>
              <w:jc w:val="both"/>
              <w:rPr>
                <w:rFonts w:cs="Arial"/>
                <w:color w:val="C45911" w:themeColor="accent2" w:themeShade="BF"/>
              </w:rPr>
            </w:pPr>
            <w:r w:rsidRPr="00134789">
              <w:rPr>
                <w:rFonts w:cs="Arial"/>
                <w:color w:val="C45911" w:themeColor="accent2" w:themeShade="BF"/>
              </w:rPr>
              <w:t xml:space="preserve">Desarrolla la puesta en escena del </w:t>
            </w:r>
            <w:r w:rsidRPr="00134789">
              <w:rPr>
                <w:rFonts w:cs="Arial"/>
                <w:b/>
                <w:color w:val="C45911" w:themeColor="accent2" w:themeShade="BF"/>
                <w:u w:val="single"/>
              </w:rPr>
              <w:t>debate</w:t>
            </w:r>
            <w:r w:rsidRPr="00134789">
              <w:rPr>
                <w:rFonts w:cs="Arial"/>
                <w:color w:val="C45911" w:themeColor="accent2" w:themeShade="BF"/>
              </w:rPr>
              <w:t>.</w:t>
            </w:r>
          </w:p>
          <w:p w:rsidR="00ED31B9" w:rsidRPr="00134789" w:rsidRDefault="00ED31B9" w:rsidP="00A42BF7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</w:tc>
        <w:tc>
          <w:tcPr>
            <w:tcW w:w="1070" w:type="pct"/>
            <w:shd w:val="clear" w:color="auto" w:fill="auto"/>
          </w:tcPr>
          <w:p w:rsidR="00ED31B9" w:rsidRPr="006F202A" w:rsidRDefault="00ED31B9" w:rsidP="00A42BF7">
            <w:pPr>
              <w:jc w:val="both"/>
            </w:pPr>
            <w:r w:rsidRPr="006F202A">
              <w:t>Selecciona los personajes para el debate.</w:t>
            </w:r>
          </w:p>
        </w:tc>
        <w:tc>
          <w:tcPr>
            <w:tcW w:w="1095" w:type="pct"/>
            <w:shd w:val="clear" w:color="auto" w:fill="auto"/>
          </w:tcPr>
          <w:p w:rsidR="00ED31B9" w:rsidRPr="006F202A" w:rsidRDefault="00ED31B9" w:rsidP="00A42BF7">
            <w:pPr>
              <w:jc w:val="both"/>
            </w:pPr>
            <w:r w:rsidRPr="006F202A">
              <w:t>Describe las características físicas y  conductuales, entre otras,  de los personajes,</w:t>
            </w:r>
            <w:r w:rsidR="00F10C84" w:rsidRPr="006F202A">
              <w:t xml:space="preserve"> para la puesta en escena del debate.</w:t>
            </w:r>
          </w:p>
        </w:tc>
        <w:tc>
          <w:tcPr>
            <w:tcW w:w="1171" w:type="pct"/>
            <w:shd w:val="clear" w:color="auto" w:fill="auto"/>
          </w:tcPr>
          <w:p w:rsidR="00ED31B9" w:rsidRPr="006F202A" w:rsidRDefault="00ED31B9" w:rsidP="006E16BC">
            <w:pPr>
              <w:jc w:val="both"/>
            </w:pPr>
            <w:r w:rsidRPr="006F202A">
              <w:t>Desarrolla la puesta en escena del debate.</w:t>
            </w:r>
          </w:p>
        </w:tc>
      </w:tr>
      <w:tr w:rsidR="00F10C84" w:rsidRPr="006F202A" w:rsidTr="00134789">
        <w:trPr>
          <w:trHeight w:val="562"/>
        </w:trPr>
        <w:tc>
          <w:tcPr>
            <w:tcW w:w="667" w:type="pct"/>
            <w:vAlign w:val="center"/>
          </w:tcPr>
          <w:p w:rsidR="00F10C84" w:rsidRPr="00134789" w:rsidRDefault="00F10C84" w:rsidP="00134789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134789">
              <w:rPr>
                <w:rFonts w:eastAsia="Calibri" w:cs="Arial"/>
                <w:b/>
                <w:color w:val="BF8F00" w:themeColor="accent4" w:themeShade="BF"/>
              </w:rPr>
              <w:t>Evaluación</w:t>
            </w:r>
          </w:p>
        </w:tc>
        <w:tc>
          <w:tcPr>
            <w:tcW w:w="997" w:type="pct"/>
            <w:shd w:val="clear" w:color="auto" w:fill="auto"/>
          </w:tcPr>
          <w:p w:rsidR="00362342" w:rsidRPr="00134789" w:rsidRDefault="00362342" w:rsidP="00362342">
            <w:pPr>
              <w:jc w:val="both"/>
              <w:rPr>
                <w:rFonts w:cs="Arial"/>
                <w:color w:val="BF8F00" w:themeColor="accent4" w:themeShade="BF"/>
              </w:rPr>
            </w:pPr>
            <w:r w:rsidRPr="00134789">
              <w:rPr>
                <w:rFonts w:cs="Arial"/>
                <w:color w:val="BF8F00" w:themeColor="accent4" w:themeShade="BF"/>
              </w:rPr>
              <w:t xml:space="preserve">Determina aspectos por mejorar en la puesta en escena del </w:t>
            </w:r>
            <w:r w:rsidRPr="00134789">
              <w:rPr>
                <w:rFonts w:cs="Arial"/>
                <w:b/>
                <w:color w:val="BF8F00" w:themeColor="accent4" w:themeShade="BF"/>
                <w:u w:val="single"/>
              </w:rPr>
              <w:t>debate</w:t>
            </w:r>
            <w:r w:rsidRPr="00134789">
              <w:rPr>
                <w:rFonts w:cs="Arial"/>
                <w:color w:val="BF8F00" w:themeColor="accent4" w:themeShade="BF"/>
              </w:rPr>
              <w:t>.</w:t>
            </w:r>
          </w:p>
          <w:p w:rsidR="00F10C84" w:rsidRPr="00134789" w:rsidRDefault="00F10C84" w:rsidP="006E16BC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1070" w:type="pct"/>
            <w:shd w:val="clear" w:color="auto" w:fill="auto"/>
          </w:tcPr>
          <w:p w:rsidR="00F10C84" w:rsidRPr="006F202A" w:rsidRDefault="00F10C84" w:rsidP="00F10C84">
            <w:pPr>
              <w:spacing w:line="276" w:lineRule="auto"/>
              <w:jc w:val="both"/>
              <w:rPr>
                <w:rFonts w:eastAsia="Times New Roman" w:cs="Arial"/>
              </w:rPr>
            </w:pPr>
            <w:r w:rsidRPr="006F202A">
              <w:rPr>
                <w:rFonts w:eastAsia="Calibri" w:cs="Arial"/>
              </w:rPr>
              <w:lastRenderedPageBreak/>
              <w:t>Menciona aspectos generales</w:t>
            </w:r>
            <w:r w:rsidRPr="006F202A">
              <w:rPr>
                <w:rFonts w:cs="Arial"/>
              </w:rPr>
              <w:t xml:space="preserve"> respecto de la ejecución del debate.</w:t>
            </w:r>
          </w:p>
        </w:tc>
        <w:tc>
          <w:tcPr>
            <w:tcW w:w="1095" w:type="pct"/>
            <w:shd w:val="clear" w:color="auto" w:fill="auto"/>
          </w:tcPr>
          <w:p w:rsidR="00F10C84" w:rsidRPr="006F202A" w:rsidRDefault="00F10C84" w:rsidP="00F10C84">
            <w:pPr>
              <w:spacing w:line="276" w:lineRule="auto"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 xml:space="preserve">Destaca aspectos relevantes por mejorar en </w:t>
            </w:r>
            <w:r w:rsidRPr="006F202A">
              <w:rPr>
                <w:rFonts w:cs="Arial"/>
              </w:rPr>
              <w:t>la ejecución del debate.</w:t>
            </w:r>
          </w:p>
        </w:tc>
        <w:tc>
          <w:tcPr>
            <w:tcW w:w="1171" w:type="pct"/>
            <w:shd w:val="clear" w:color="auto" w:fill="auto"/>
          </w:tcPr>
          <w:p w:rsidR="00F10C84" w:rsidRPr="006F202A" w:rsidRDefault="00F10C84" w:rsidP="00F10C84">
            <w:pPr>
              <w:spacing w:line="276" w:lineRule="auto"/>
              <w:jc w:val="both"/>
              <w:rPr>
                <w:rFonts w:eastAsia="Times New Roman" w:cs="Arial"/>
              </w:rPr>
            </w:pPr>
            <w:r w:rsidRPr="006F202A">
              <w:rPr>
                <w:rFonts w:eastAsia="Times New Roman" w:cs="Arial"/>
              </w:rPr>
              <w:t>Determina los pasos para mejorar la ejecución del debate.</w:t>
            </w:r>
          </w:p>
        </w:tc>
      </w:tr>
      <w:tr w:rsidR="00ED31B9" w:rsidRPr="006F202A" w:rsidTr="00134789">
        <w:trPr>
          <w:trHeight w:val="562"/>
        </w:trPr>
        <w:tc>
          <w:tcPr>
            <w:tcW w:w="667" w:type="pct"/>
            <w:vAlign w:val="center"/>
          </w:tcPr>
          <w:p w:rsidR="00ED31B9" w:rsidRPr="00134789" w:rsidRDefault="00ED31B9" w:rsidP="00134789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134789">
              <w:rPr>
                <w:rFonts w:eastAsia="Calibri" w:cs="Arial"/>
                <w:b/>
                <w:color w:val="833C0B" w:themeColor="accent2" w:themeShade="80"/>
              </w:rPr>
              <w:t>Sentido de pertenencia</w:t>
            </w:r>
          </w:p>
          <w:p w:rsidR="00ED31B9" w:rsidRPr="00134789" w:rsidRDefault="00ED31B9" w:rsidP="00134789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ED31B9" w:rsidRPr="00134789" w:rsidRDefault="00ED31B9" w:rsidP="004F0890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134789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auto"/>
          </w:tcPr>
          <w:p w:rsidR="00ED31B9" w:rsidRPr="006F202A" w:rsidRDefault="00ED31B9" w:rsidP="004F0890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ED31B9" w:rsidRPr="006F202A" w:rsidRDefault="00ED31B9" w:rsidP="004F0890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auto"/>
          </w:tcPr>
          <w:p w:rsidR="00ED31B9" w:rsidRPr="006F202A" w:rsidRDefault="00ED31B9" w:rsidP="00872CA2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ED31B9" w:rsidRPr="006F202A" w:rsidTr="00134789">
        <w:trPr>
          <w:trHeight w:val="562"/>
        </w:trPr>
        <w:tc>
          <w:tcPr>
            <w:tcW w:w="667" w:type="pct"/>
            <w:vAlign w:val="center"/>
          </w:tcPr>
          <w:p w:rsidR="00ED31B9" w:rsidRPr="00134789" w:rsidRDefault="00ED31B9" w:rsidP="00134789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134789">
              <w:rPr>
                <w:rFonts w:eastAsia="Calibri" w:cs="Arial"/>
                <w:b/>
                <w:color w:val="833C0B" w:themeColor="accent2" w:themeShade="80"/>
              </w:rPr>
              <w:t>Integración social</w:t>
            </w:r>
          </w:p>
          <w:p w:rsidR="00ED31B9" w:rsidRPr="00134789" w:rsidRDefault="00ED31B9" w:rsidP="00134789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ED31B9" w:rsidRPr="00134789" w:rsidRDefault="00ED31B9" w:rsidP="004F0890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134789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auto"/>
          </w:tcPr>
          <w:p w:rsidR="00ED31B9" w:rsidRPr="006F202A" w:rsidRDefault="00ED31B9" w:rsidP="004F0890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 xml:space="preserve">Menciona aspectos básicos  para </w:t>
            </w:r>
            <w:r w:rsidRPr="006F202A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6F202A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</w:tcPr>
          <w:p w:rsidR="00ED31B9" w:rsidRPr="006F202A" w:rsidRDefault="00ED31B9" w:rsidP="004F0890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ED31B9" w:rsidRPr="006F202A" w:rsidRDefault="00ED31B9" w:rsidP="004F0890">
            <w:pPr>
              <w:spacing w:line="276" w:lineRule="auto"/>
              <w:jc w:val="both"/>
              <w:rPr>
                <w:rFonts w:cs="Arial"/>
              </w:rPr>
            </w:pPr>
            <w:r w:rsidRPr="006F202A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  <w:bookmarkEnd w:id="0"/>
    </w:tbl>
    <w:p w:rsidR="00680B2B" w:rsidRPr="006F202A" w:rsidRDefault="00680B2B" w:rsidP="00680B2B">
      <w:pPr>
        <w:jc w:val="both"/>
        <w:rPr>
          <w:rFonts w:cs="Arial"/>
          <w:color w:val="538135" w:themeColor="accent6" w:themeShade="BF"/>
        </w:rPr>
      </w:pPr>
    </w:p>
    <w:p w:rsidR="00680B2B" w:rsidRPr="006F202A" w:rsidRDefault="00680B2B" w:rsidP="00680B2B">
      <w:pPr>
        <w:jc w:val="both"/>
        <w:rPr>
          <w:rFonts w:cs="Arial"/>
          <w:color w:val="538135" w:themeColor="accent6" w:themeShade="BF"/>
        </w:rPr>
      </w:pPr>
    </w:p>
    <w:p w:rsidR="00680B2B" w:rsidRPr="006F202A" w:rsidRDefault="00680B2B" w:rsidP="00680B2B">
      <w:pPr>
        <w:spacing w:after="160"/>
        <w:jc w:val="both"/>
        <w:rPr>
          <w:rFonts w:eastAsia="Calibri" w:cs="Arial"/>
          <w:color w:val="FFC000"/>
        </w:rPr>
      </w:pPr>
    </w:p>
    <w:p w:rsidR="00944395" w:rsidRPr="006F202A" w:rsidRDefault="00944395" w:rsidP="006B6322">
      <w:pPr>
        <w:spacing w:after="160"/>
        <w:rPr>
          <w:rFonts w:eastAsia="Calibri" w:cs="Arial"/>
          <w:b/>
        </w:rPr>
      </w:pPr>
    </w:p>
    <w:sectPr w:rsidR="00944395" w:rsidRPr="006F202A" w:rsidSect="004D34A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CDB" w:rsidRDefault="00EC5CDB" w:rsidP="0088093E">
      <w:pPr>
        <w:spacing w:after="0" w:line="240" w:lineRule="auto"/>
      </w:pPr>
      <w:r>
        <w:separator/>
      </w:r>
    </w:p>
  </w:endnote>
  <w:endnote w:type="continuationSeparator" w:id="0">
    <w:p w:rsidR="00EC5CDB" w:rsidRDefault="00EC5CDB" w:rsidP="0088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CDB" w:rsidRDefault="00EC5CDB" w:rsidP="0088093E">
      <w:pPr>
        <w:spacing w:after="0" w:line="240" w:lineRule="auto"/>
      </w:pPr>
      <w:r>
        <w:separator/>
      </w:r>
    </w:p>
  </w:footnote>
  <w:footnote w:type="continuationSeparator" w:id="0">
    <w:p w:rsidR="00EC5CDB" w:rsidRDefault="00EC5CDB" w:rsidP="00880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44E9"/>
    <w:multiLevelType w:val="hybridMultilevel"/>
    <w:tmpl w:val="D86C3CA4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E7D28"/>
    <w:multiLevelType w:val="hybridMultilevel"/>
    <w:tmpl w:val="AEE4F29E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C32FF"/>
    <w:multiLevelType w:val="hybridMultilevel"/>
    <w:tmpl w:val="15688F8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340ED"/>
    <w:multiLevelType w:val="hybridMultilevel"/>
    <w:tmpl w:val="09FEB53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16EB8"/>
    <w:multiLevelType w:val="hybridMultilevel"/>
    <w:tmpl w:val="E738F3A2"/>
    <w:lvl w:ilvl="0" w:tplc="140A0019">
      <w:start w:val="1"/>
      <w:numFmt w:val="lowerLetter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634B8"/>
    <w:multiLevelType w:val="hybridMultilevel"/>
    <w:tmpl w:val="6504D212"/>
    <w:lvl w:ilvl="0" w:tplc="A16E6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924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083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E41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0A1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488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C07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EF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BE53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8913289"/>
    <w:multiLevelType w:val="hybridMultilevel"/>
    <w:tmpl w:val="F256850C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F2780"/>
    <w:multiLevelType w:val="hybridMultilevel"/>
    <w:tmpl w:val="0AE8BD8A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14353"/>
    <w:multiLevelType w:val="hybridMultilevel"/>
    <w:tmpl w:val="AB5C5AAA"/>
    <w:lvl w:ilvl="0" w:tplc="9FE8F74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51EA6"/>
    <w:multiLevelType w:val="hybridMultilevel"/>
    <w:tmpl w:val="F93C05C8"/>
    <w:lvl w:ilvl="0" w:tplc="95A43DBE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13"/>
  </w:num>
  <w:num w:numId="7">
    <w:abstractNumId w:val="10"/>
  </w:num>
  <w:num w:numId="8">
    <w:abstractNumId w:val="14"/>
  </w:num>
  <w:num w:numId="9">
    <w:abstractNumId w:val="4"/>
  </w:num>
  <w:num w:numId="10">
    <w:abstractNumId w:val="12"/>
  </w:num>
  <w:num w:numId="11">
    <w:abstractNumId w:val="2"/>
  </w:num>
  <w:num w:numId="12">
    <w:abstractNumId w:val="8"/>
  </w:num>
  <w:num w:numId="13">
    <w:abstractNumId w:val="9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3E"/>
    <w:rsid w:val="00004468"/>
    <w:rsid w:val="00022C5D"/>
    <w:rsid w:val="00034BA6"/>
    <w:rsid w:val="00051A03"/>
    <w:rsid w:val="00054ECD"/>
    <w:rsid w:val="0006619E"/>
    <w:rsid w:val="00077AC7"/>
    <w:rsid w:val="00096F40"/>
    <w:rsid w:val="000A2304"/>
    <w:rsid w:val="000B4521"/>
    <w:rsid w:val="000B52D4"/>
    <w:rsid w:val="000E6F15"/>
    <w:rsid w:val="00113854"/>
    <w:rsid w:val="00125178"/>
    <w:rsid w:val="001327F7"/>
    <w:rsid w:val="00134789"/>
    <w:rsid w:val="00173771"/>
    <w:rsid w:val="001B03B8"/>
    <w:rsid w:val="001C666E"/>
    <w:rsid w:val="001C6E23"/>
    <w:rsid w:val="001D09CA"/>
    <w:rsid w:val="001E3E77"/>
    <w:rsid w:val="002020CC"/>
    <w:rsid w:val="00207995"/>
    <w:rsid w:val="00214655"/>
    <w:rsid w:val="002258A7"/>
    <w:rsid w:val="002305A3"/>
    <w:rsid w:val="00231615"/>
    <w:rsid w:val="002368B9"/>
    <w:rsid w:val="00243FFF"/>
    <w:rsid w:val="00260FAD"/>
    <w:rsid w:val="002D449F"/>
    <w:rsid w:val="003106C0"/>
    <w:rsid w:val="00316FF9"/>
    <w:rsid w:val="0035334A"/>
    <w:rsid w:val="00362342"/>
    <w:rsid w:val="00367B1E"/>
    <w:rsid w:val="00372742"/>
    <w:rsid w:val="003A3526"/>
    <w:rsid w:val="003B430F"/>
    <w:rsid w:val="003B5423"/>
    <w:rsid w:val="003C5BC5"/>
    <w:rsid w:val="003D5F8E"/>
    <w:rsid w:val="00403E1B"/>
    <w:rsid w:val="004106D4"/>
    <w:rsid w:val="0044531B"/>
    <w:rsid w:val="00474887"/>
    <w:rsid w:val="0049701A"/>
    <w:rsid w:val="004B3A34"/>
    <w:rsid w:val="004B4312"/>
    <w:rsid w:val="004B7115"/>
    <w:rsid w:val="004C2CC7"/>
    <w:rsid w:val="004C52D3"/>
    <w:rsid w:val="004D0766"/>
    <w:rsid w:val="004D34A3"/>
    <w:rsid w:val="004D3EE5"/>
    <w:rsid w:val="004D76F8"/>
    <w:rsid w:val="004E2375"/>
    <w:rsid w:val="004F0890"/>
    <w:rsid w:val="005256B3"/>
    <w:rsid w:val="00527791"/>
    <w:rsid w:val="0052790A"/>
    <w:rsid w:val="00552FF6"/>
    <w:rsid w:val="00576339"/>
    <w:rsid w:val="005A33A3"/>
    <w:rsid w:val="005A7169"/>
    <w:rsid w:val="005B08CC"/>
    <w:rsid w:val="005C2DD3"/>
    <w:rsid w:val="005D4AE4"/>
    <w:rsid w:val="005D4F51"/>
    <w:rsid w:val="005E69FB"/>
    <w:rsid w:val="00604070"/>
    <w:rsid w:val="00605959"/>
    <w:rsid w:val="00621472"/>
    <w:rsid w:val="006261B5"/>
    <w:rsid w:val="0062710A"/>
    <w:rsid w:val="0063099D"/>
    <w:rsid w:val="006330AA"/>
    <w:rsid w:val="00663C79"/>
    <w:rsid w:val="00680B2B"/>
    <w:rsid w:val="00685741"/>
    <w:rsid w:val="00690729"/>
    <w:rsid w:val="006960C1"/>
    <w:rsid w:val="00696877"/>
    <w:rsid w:val="006A212C"/>
    <w:rsid w:val="006B6322"/>
    <w:rsid w:val="006C29EF"/>
    <w:rsid w:val="006C4FDA"/>
    <w:rsid w:val="006D7C25"/>
    <w:rsid w:val="006E16BC"/>
    <w:rsid w:val="006E70DA"/>
    <w:rsid w:val="006F202A"/>
    <w:rsid w:val="006F300D"/>
    <w:rsid w:val="007006E9"/>
    <w:rsid w:val="00703027"/>
    <w:rsid w:val="00751DFD"/>
    <w:rsid w:val="00753CEC"/>
    <w:rsid w:val="00784A20"/>
    <w:rsid w:val="007A1158"/>
    <w:rsid w:val="007A1926"/>
    <w:rsid w:val="007A3CC0"/>
    <w:rsid w:val="007C4565"/>
    <w:rsid w:val="007F4260"/>
    <w:rsid w:val="00805DA7"/>
    <w:rsid w:val="00807873"/>
    <w:rsid w:val="00820CE0"/>
    <w:rsid w:val="0082210C"/>
    <w:rsid w:val="00825342"/>
    <w:rsid w:val="00825E71"/>
    <w:rsid w:val="008452F7"/>
    <w:rsid w:val="00861187"/>
    <w:rsid w:val="00867A85"/>
    <w:rsid w:val="00867CE6"/>
    <w:rsid w:val="00870783"/>
    <w:rsid w:val="00872CA2"/>
    <w:rsid w:val="0087394B"/>
    <w:rsid w:val="00877D69"/>
    <w:rsid w:val="0088093E"/>
    <w:rsid w:val="00894125"/>
    <w:rsid w:val="008B6AAB"/>
    <w:rsid w:val="008B7ACE"/>
    <w:rsid w:val="008C1C63"/>
    <w:rsid w:val="008C32DD"/>
    <w:rsid w:val="008D1DF0"/>
    <w:rsid w:val="008E5880"/>
    <w:rsid w:val="008F1AA6"/>
    <w:rsid w:val="008F3DCE"/>
    <w:rsid w:val="00914830"/>
    <w:rsid w:val="00920B4B"/>
    <w:rsid w:val="00944395"/>
    <w:rsid w:val="00991CEA"/>
    <w:rsid w:val="009A0AF8"/>
    <w:rsid w:val="009C6566"/>
    <w:rsid w:val="009D653E"/>
    <w:rsid w:val="009E1CF9"/>
    <w:rsid w:val="009E5C38"/>
    <w:rsid w:val="009E6634"/>
    <w:rsid w:val="009F7E87"/>
    <w:rsid w:val="00A21985"/>
    <w:rsid w:val="00A37963"/>
    <w:rsid w:val="00A42BF7"/>
    <w:rsid w:val="00A443A3"/>
    <w:rsid w:val="00A513F6"/>
    <w:rsid w:val="00AD5A59"/>
    <w:rsid w:val="00AF3A1A"/>
    <w:rsid w:val="00AF5883"/>
    <w:rsid w:val="00B045CA"/>
    <w:rsid w:val="00B11CB8"/>
    <w:rsid w:val="00B40E4F"/>
    <w:rsid w:val="00B50258"/>
    <w:rsid w:val="00B50DD8"/>
    <w:rsid w:val="00B61173"/>
    <w:rsid w:val="00B80308"/>
    <w:rsid w:val="00B81505"/>
    <w:rsid w:val="00B9733E"/>
    <w:rsid w:val="00BE6EC1"/>
    <w:rsid w:val="00BE792F"/>
    <w:rsid w:val="00C11D37"/>
    <w:rsid w:val="00C3443E"/>
    <w:rsid w:val="00C40BA1"/>
    <w:rsid w:val="00C45EC7"/>
    <w:rsid w:val="00C46C51"/>
    <w:rsid w:val="00C56408"/>
    <w:rsid w:val="00C56DAD"/>
    <w:rsid w:val="00C57979"/>
    <w:rsid w:val="00C64186"/>
    <w:rsid w:val="00CB64CF"/>
    <w:rsid w:val="00CC5A91"/>
    <w:rsid w:val="00CD5AFB"/>
    <w:rsid w:val="00CD7A7E"/>
    <w:rsid w:val="00CE5D30"/>
    <w:rsid w:val="00D126F5"/>
    <w:rsid w:val="00D172A8"/>
    <w:rsid w:val="00D17C81"/>
    <w:rsid w:val="00D207E6"/>
    <w:rsid w:val="00D2113C"/>
    <w:rsid w:val="00D249B4"/>
    <w:rsid w:val="00D466A0"/>
    <w:rsid w:val="00D54BF4"/>
    <w:rsid w:val="00D56297"/>
    <w:rsid w:val="00D57CDB"/>
    <w:rsid w:val="00D62129"/>
    <w:rsid w:val="00D94F7D"/>
    <w:rsid w:val="00DC3EA2"/>
    <w:rsid w:val="00DD278A"/>
    <w:rsid w:val="00DE1670"/>
    <w:rsid w:val="00DE497D"/>
    <w:rsid w:val="00E1326B"/>
    <w:rsid w:val="00E23222"/>
    <w:rsid w:val="00E32191"/>
    <w:rsid w:val="00E56822"/>
    <w:rsid w:val="00E91572"/>
    <w:rsid w:val="00EB0C00"/>
    <w:rsid w:val="00EB4CE4"/>
    <w:rsid w:val="00EB5BB7"/>
    <w:rsid w:val="00EC5CDB"/>
    <w:rsid w:val="00EC6C79"/>
    <w:rsid w:val="00EC76A1"/>
    <w:rsid w:val="00ED31B9"/>
    <w:rsid w:val="00EE6904"/>
    <w:rsid w:val="00EF5695"/>
    <w:rsid w:val="00EF7BB4"/>
    <w:rsid w:val="00F036D5"/>
    <w:rsid w:val="00F10C84"/>
    <w:rsid w:val="00F3572A"/>
    <w:rsid w:val="00FA56B7"/>
    <w:rsid w:val="00FD08D2"/>
    <w:rsid w:val="00FD4678"/>
    <w:rsid w:val="00FF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85D9A-5F8A-4602-9086-350F768F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8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093E"/>
    <w:rPr>
      <w:rFonts w:ascii="Times New Roman" w:hAnsi="Times New Roman" w:cs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88093E"/>
    <w:rPr>
      <w:vertAlign w:val="superscript"/>
    </w:rPr>
  </w:style>
  <w:style w:type="paragraph" w:styleId="Prrafodelista">
    <w:name w:val="List Paragraph"/>
    <w:basedOn w:val="Normal"/>
    <w:uiPriority w:val="34"/>
    <w:qFormat/>
    <w:rsid w:val="001D09CA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56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16FF9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4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5CA"/>
    <w:rPr>
      <w:rFonts w:ascii="Segoe UI" w:hAnsi="Segoe UI" w:cs="Segoe UI"/>
      <w:sz w:val="18"/>
      <w:szCs w:val="18"/>
    </w:rPr>
  </w:style>
  <w:style w:type="table" w:customStyle="1" w:styleId="Tablaconcuadrcula72">
    <w:name w:val="Tabla con cuadrícula72"/>
    <w:basedOn w:val="Tablanormal"/>
    <w:next w:val="Tablaconcuadrcula"/>
    <w:uiPriority w:val="39"/>
    <w:rsid w:val="00C3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E758C-9110-429E-8601-710F8E64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10</Pages>
  <Words>2310</Words>
  <Characters>12707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mep</dc:creator>
  <cp:keywords/>
  <dc:description/>
  <cp:lastModifiedBy>Maria Maleni Granados Carvajal</cp:lastModifiedBy>
  <cp:revision>27</cp:revision>
  <dcterms:created xsi:type="dcterms:W3CDTF">2019-08-22T14:34:00Z</dcterms:created>
  <dcterms:modified xsi:type="dcterms:W3CDTF">2019-12-13T19:34:00Z</dcterms:modified>
</cp:coreProperties>
</file>