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98CCD" w14:textId="77777777" w:rsidR="005C3B6D" w:rsidRDefault="005C3B6D" w:rsidP="005C3B6D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54CB3391" w14:textId="77777777" w:rsidR="005C3B6D" w:rsidRDefault="005C3B6D" w:rsidP="005C3B6D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0850637E" w14:textId="12862A22" w:rsidR="00DC35B4" w:rsidRPr="003B266B" w:rsidRDefault="005C3B6D" w:rsidP="005C3B6D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DC35B4" w:rsidRPr="003B266B" w14:paraId="178804B9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F058DE7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3B266B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18213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DC35B4" w:rsidRPr="003B266B" w14:paraId="24C78C33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829DD4F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3B266B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1C1111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DC35B4" w:rsidRPr="003B266B" w14:paraId="5ABD6262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65A3DE6" w14:textId="6CEA942D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8F2BE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054AF7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19B83A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B266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anual</w:t>
            </w:r>
          </w:p>
        </w:tc>
      </w:tr>
    </w:tbl>
    <w:p w14:paraId="2E743739" w14:textId="77777777" w:rsidR="00DC35B4" w:rsidRPr="003B266B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B775595" w14:textId="77777777" w:rsidR="00DC35B4" w:rsidRPr="003B266B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3B266B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91"/>
        <w:tblW w:w="5000" w:type="pct"/>
        <w:tblLook w:val="04A0" w:firstRow="1" w:lastRow="0" w:firstColumn="1" w:lastColumn="0" w:noHBand="0" w:noVBand="1"/>
      </w:tblPr>
      <w:tblGrid>
        <w:gridCol w:w="3168"/>
        <w:gridCol w:w="10054"/>
      </w:tblGrid>
      <w:tr w:rsidR="00DC35B4" w:rsidRPr="003B266B" w14:paraId="1A2ABFEC" w14:textId="77777777" w:rsidTr="00124923">
        <w:tc>
          <w:tcPr>
            <w:tcW w:w="1198" w:type="pct"/>
            <w:shd w:val="clear" w:color="auto" w:fill="FFF2CC" w:themeFill="accent4" w:themeFillTint="33"/>
            <w:vAlign w:val="center"/>
          </w:tcPr>
          <w:p w14:paraId="62F7EA56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BE5CE5D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</w:tr>
      <w:tr w:rsidR="00E20E45" w:rsidRPr="003B266B" w14:paraId="1024985D" w14:textId="77777777" w:rsidTr="00124923">
        <w:trPr>
          <w:trHeight w:val="565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511770E" w14:textId="77777777" w:rsidR="00E20E45" w:rsidRPr="003B266B" w:rsidRDefault="00E20E45" w:rsidP="003B266B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B266B">
              <w:rPr>
                <w:rFonts w:asciiTheme="minorHAnsi" w:hAnsiTheme="minorHAnsi"/>
                <w:b/>
                <w:sz w:val="22"/>
                <w:szCs w:val="22"/>
              </w:rPr>
              <w:t>Aprender a aprender</w:t>
            </w:r>
          </w:p>
          <w:p w14:paraId="3A114860" w14:textId="77777777" w:rsidR="00E20E45" w:rsidRPr="003B266B" w:rsidRDefault="00E20E45" w:rsidP="003B266B">
            <w:pPr>
              <w:pStyle w:val="Pa5"/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B266B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</w:t>
            </w:r>
            <w:r w:rsidRPr="003B266B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412611E" w14:textId="33BD9CC4" w:rsidR="00E20E45" w:rsidRPr="003B266B" w:rsidRDefault="00E20E45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autonomía en las tareas que debe realizar para alcanzar los propósitos que se ha propuesto </w:t>
            </w: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(autorregulación).</w:t>
            </w:r>
          </w:p>
        </w:tc>
      </w:tr>
      <w:tr w:rsidR="00DC35B4" w:rsidRPr="003B266B" w14:paraId="378BD547" w14:textId="77777777" w:rsidTr="00124923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3C8F0AEB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6A29DC8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que lo importante no es la respuesta correcta, sino aumentar la c</w:t>
            </w:r>
            <w:r w:rsidR="00727EAB"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omprensión de algo paso a paso </w:t>
            </w:r>
            <w:r w:rsidR="00727EAB"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(evaluación).</w:t>
            </w:r>
          </w:p>
        </w:tc>
      </w:tr>
      <w:tr w:rsidR="003B266B" w:rsidRPr="003B266B" w14:paraId="468733FD" w14:textId="77777777" w:rsidTr="00124923">
        <w:tc>
          <w:tcPr>
            <w:tcW w:w="1198" w:type="pct"/>
            <w:shd w:val="clear" w:color="auto" w:fill="FFF2CC" w:themeFill="accent4" w:themeFillTint="33"/>
            <w:vAlign w:val="center"/>
          </w:tcPr>
          <w:p w14:paraId="3C3D5C96" w14:textId="77777777" w:rsidR="003B266B" w:rsidRPr="003B266B" w:rsidRDefault="003B266B" w:rsidP="003B266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3B266B">
              <w:rPr>
                <w:rFonts w:asciiTheme="minorHAnsi" w:hAnsiTheme="minorHAnsi" w:cs="Arial"/>
                <w:b/>
              </w:rPr>
              <w:t>Pensamiento sistémico</w:t>
            </w:r>
          </w:p>
          <w:p w14:paraId="27A9A76D" w14:textId="1915A85B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</w:rPr>
              <w:t>Habilidad para ver el todo y las partes, así como las conexiones entre estas que permiten la construcción de sentido de acuerdo al contexto</w:t>
            </w:r>
            <w:r w:rsidRPr="003B266B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288D604" w14:textId="2EB712EC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3B266B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3B266B" w:rsidRPr="003B266B" w14:paraId="2B131426" w14:textId="77777777" w:rsidTr="00124923">
        <w:trPr>
          <w:trHeight w:val="135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10A59B32" w14:textId="77777777" w:rsidR="003B266B" w:rsidRPr="003B266B" w:rsidRDefault="003B266B" w:rsidP="003B266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3B266B">
              <w:rPr>
                <w:rFonts w:asciiTheme="minorHAnsi" w:eastAsia="Times New Roman" w:hAnsiTheme="minorHAnsi" w:cs="Arial"/>
                <w:b/>
              </w:rPr>
              <w:t>Pensamiento crítico</w:t>
            </w:r>
          </w:p>
          <w:p w14:paraId="70E0115D" w14:textId="3C3F75B3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BD5A071" w14:textId="77777777" w:rsidR="003B266B" w:rsidRPr="003B266B" w:rsidRDefault="003B266B" w:rsidP="003B266B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B266B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vitales.</w:t>
            </w:r>
          </w:p>
          <w:p w14:paraId="5F070336" w14:textId="2FB2812B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  <w:b/>
              </w:rPr>
              <w:t>(razonamiento efectivo)</w:t>
            </w:r>
          </w:p>
        </w:tc>
      </w:tr>
      <w:tr w:rsidR="003B266B" w:rsidRPr="003B266B" w14:paraId="4B07891A" w14:textId="77777777" w:rsidTr="00124923">
        <w:trPr>
          <w:trHeight w:val="13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0317AD85" w14:textId="77777777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01889025" w14:textId="77777777" w:rsidR="003B266B" w:rsidRPr="003B266B" w:rsidRDefault="003B266B" w:rsidP="003B266B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B266B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gráficas y preguntas, entre otros.</w:t>
            </w:r>
          </w:p>
          <w:p w14:paraId="3E6886C8" w14:textId="495F2BC6" w:rsidR="003B266B" w:rsidRPr="003B266B" w:rsidRDefault="003B266B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  <w:b/>
              </w:rPr>
              <w:t>(argumentación)</w:t>
            </w:r>
          </w:p>
        </w:tc>
      </w:tr>
    </w:tbl>
    <w:p w14:paraId="4CC4DA8B" w14:textId="77777777" w:rsidR="00767C56" w:rsidRPr="003B266B" w:rsidRDefault="00767C56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14:paraId="3700E1E9" w14:textId="77777777" w:rsidR="00767C56" w:rsidRDefault="00767C56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14:paraId="025D9CF3" w14:textId="77777777" w:rsidR="006D1F1E" w:rsidRPr="003B266B" w:rsidRDefault="006D1F1E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14:paraId="37E77233" w14:textId="77777777" w:rsidR="00767C56" w:rsidRPr="003B266B" w:rsidRDefault="00767C56" w:rsidP="005C43FA">
      <w:pPr>
        <w:spacing w:after="0"/>
        <w:jc w:val="both"/>
        <w:rPr>
          <w:rFonts w:asciiTheme="minorHAnsi" w:eastAsia="Times New Roman" w:hAnsiTheme="minorHAnsi" w:cs="Arial"/>
          <w:color w:val="auto"/>
        </w:rPr>
      </w:pPr>
    </w:p>
    <w:p w14:paraId="333FB9A9" w14:textId="77777777" w:rsidR="00DC35B4" w:rsidRPr="003B266B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3B266B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3"/>
        <w:tblW w:w="5000" w:type="pct"/>
        <w:tblLook w:val="04A0" w:firstRow="1" w:lastRow="0" w:firstColumn="1" w:lastColumn="0" w:noHBand="0" w:noVBand="1"/>
      </w:tblPr>
      <w:tblGrid>
        <w:gridCol w:w="2189"/>
        <w:gridCol w:w="2084"/>
        <w:gridCol w:w="2253"/>
        <w:gridCol w:w="6696"/>
      </w:tblGrid>
      <w:tr w:rsidR="00DC35B4" w:rsidRPr="003B266B" w14:paraId="137DA722" w14:textId="77777777" w:rsidTr="002F52B8">
        <w:tc>
          <w:tcPr>
            <w:tcW w:w="1616" w:type="pct"/>
            <w:gridSpan w:val="2"/>
          </w:tcPr>
          <w:p w14:paraId="6E9093E3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3B864DD9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2A654457" w14:textId="77777777" w:rsidR="00DC35B4" w:rsidRPr="003B266B" w:rsidRDefault="00B97159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</w:t>
            </w:r>
            <w:r w:rsidR="00DC35B4"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ediación</w:t>
            </w:r>
          </w:p>
          <w:p w14:paraId="09FB9487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3B266B" w14:paraId="56822C5A" w14:textId="77777777" w:rsidTr="002F52B8">
        <w:tc>
          <w:tcPr>
            <w:tcW w:w="828" w:type="pct"/>
          </w:tcPr>
          <w:p w14:paraId="56817DA5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88" w:type="pct"/>
          </w:tcPr>
          <w:p w14:paraId="40BE08EB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55690160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3866B031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3B266B" w14:paraId="64013859" w14:textId="77777777" w:rsidTr="00330A56">
        <w:tc>
          <w:tcPr>
            <w:tcW w:w="828" w:type="pct"/>
          </w:tcPr>
          <w:p w14:paraId="72CCD0CC" w14:textId="77777777" w:rsidR="00DC35B4" w:rsidRPr="00124923" w:rsidRDefault="00167A86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autonomía en las tareas que debe realizar para alcanzar los propósitos que se ha propuesto </w:t>
            </w:r>
            <w:r w:rsidRPr="0012492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(autorregulación).</w:t>
            </w:r>
          </w:p>
          <w:p w14:paraId="36730F5B" w14:textId="77777777" w:rsidR="00C837E2" w:rsidRPr="00124923" w:rsidRDefault="00C837E2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B4CF7CA" w14:textId="77777777" w:rsidR="00DC35B4" w:rsidRPr="00124923" w:rsidRDefault="00DC35B4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="00167A86" w:rsidRPr="0012492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52CB09CD" w14:textId="77777777" w:rsidR="00B647AB" w:rsidRPr="00124923" w:rsidRDefault="00B647AB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0D55DDA8" w14:textId="77777777" w:rsidR="00B647AB" w:rsidRPr="00124923" w:rsidRDefault="00B647AB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</w:t>
            </w: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interdependencia en su entorno determinado </w:t>
            </w:r>
            <w:r w:rsidRPr="0012492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22521A4" w14:textId="77777777" w:rsidR="002229F3" w:rsidRPr="00124923" w:rsidRDefault="002229F3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40148FEE" w14:textId="784FDF71" w:rsidR="003B266B" w:rsidRPr="00124923" w:rsidRDefault="003B266B" w:rsidP="008F4B1B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Evalúa los supuestos y los propósitos de los razonamientos que explican los problemas y preguntas vitales.</w:t>
            </w:r>
          </w:p>
          <w:p w14:paraId="4D2DB5D9" w14:textId="05F593DA" w:rsidR="002229F3" w:rsidRPr="00124923" w:rsidRDefault="003B266B" w:rsidP="008F4B1B">
            <w:pPr>
              <w:spacing w:after="16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(</w:t>
            </w:r>
            <w:r w:rsidRPr="00124923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lang w:eastAsia="en-US"/>
              </w:rPr>
              <w:t>razonamiento efectivo</w:t>
            </w: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</w:t>
            </w:r>
          </w:p>
          <w:p w14:paraId="6DA62A29" w14:textId="77777777" w:rsidR="00B647AB" w:rsidRPr="003B266B" w:rsidRDefault="00B647AB" w:rsidP="008F4B1B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12492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</w:tc>
        <w:tc>
          <w:tcPr>
            <w:tcW w:w="788" w:type="pct"/>
          </w:tcPr>
          <w:p w14:paraId="1AAC490E" w14:textId="3D46DF62" w:rsidR="00DC35B4" w:rsidRPr="003B266B" w:rsidRDefault="00DC35B4" w:rsidP="00FE70E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lastRenderedPageBreak/>
              <w:t xml:space="preserve">Leer </w:t>
            </w:r>
            <w:r w:rsidRPr="003B266B">
              <w:rPr>
                <w:rFonts w:asciiTheme="minorHAnsi" w:hAnsiTheme="minorHAnsi" w:cs="Arial"/>
                <w:spacing w:val="5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1"/>
              </w:rPr>
              <w:t>diariamente,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en </w:t>
            </w:r>
            <w:r w:rsidRPr="003B266B">
              <w:rPr>
                <w:rFonts w:asciiTheme="minorHAnsi" w:hAnsiTheme="minorHAnsi" w:cs="Arial"/>
                <w:spacing w:val="5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forma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1"/>
              </w:rPr>
              <w:t>comprensiva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5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y </w:t>
            </w:r>
            <w:r w:rsidRPr="003B266B">
              <w:rPr>
                <w:rFonts w:asciiTheme="minorHAnsi" w:hAnsiTheme="minorHAnsi" w:cs="Arial"/>
                <w:spacing w:val="4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con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1"/>
              </w:rPr>
              <w:t>gozo,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 xml:space="preserve">su </w:t>
            </w:r>
            <w:r w:rsidRPr="003B266B">
              <w:rPr>
                <w:rFonts w:asciiTheme="minorHAnsi" w:hAnsiTheme="minorHAnsi" w:cs="Arial"/>
                <w:spacing w:val="7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2"/>
              </w:rPr>
              <w:t>libro</w:t>
            </w:r>
            <w:r w:rsidRPr="003B266B">
              <w:rPr>
                <w:rFonts w:asciiTheme="minorHAnsi" w:hAnsiTheme="minorHAnsi" w:cs="Arial"/>
                <w:spacing w:val="37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-1"/>
              </w:rPr>
              <w:t>favorito</w:t>
            </w:r>
            <w:r w:rsidR="00FE70E0" w:rsidRPr="003B266B">
              <w:rPr>
                <w:rFonts w:asciiTheme="minorHAnsi" w:hAnsiTheme="minorHAnsi" w:cs="Arial"/>
                <w:spacing w:val="-1"/>
              </w:rPr>
              <w:t xml:space="preserve"> (</w:t>
            </w:r>
            <w:r w:rsidR="003B266B" w:rsidRPr="003B266B">
              <w:rPr>
                <w:rFonts w:asciiTheme="minorHAnsi" w:hAnsiTheme="minorHAnsi" w:cs="Arial"/>
                <w:spacing w:val="1"/>
              </w:rPr>
              <w:t xml:space="preserve">sesenta </w:t>
            </w:r>
            <w:r w:rsidR="00453151" w:rsidRPr="003B266B">
              <w:rPr>
                <w:rFonts w:asciiTheme="minorHAnsi" w:hAnsiTheme="minorHAnsi" w:cs="Arial"/>
                <w:spacing w:val="1"/>
                <w:u w:val="single"/>
              </w:rPr>
              <w:t xml:space="preserve"> </w:t>
            </w:r>
            <w:r w:rsidRPr="003B266B">
              <w:rPr>
                <w:rFonts w:asciiTheme="minorHAnsi" w:hAnsiTheme="minorHAnsi" w:cs="Arial"/>
                <w:spacing w:val="8"/>
              </w:rPr>
              <w:t>m</w:t>
            </w:r>
            <w:r w:rsidRPr="003B266B">
              <w:rPr>
                <w:rFonts w:asciiTheme="minorHAnsi" w:hAnsiTheme="minorHAnsi" w:cs="Arial"/>
                <w:spacing w:val="-1"/>
              </w:rPr>
              <w:t>inutos</w:t>
            </w:r>
            <w:r w:rsidR="00FE70E0" w:rsidRPr="003B266B">
              <w:rPr>
                <w:rFonts w:asciiTheme="minorHAnsi" w:hAnsiTheme="minorHAnsi" w:cs="Arial"/>
                <w:spacing w:val="-1"/>
              </w:rPr>
              <w:t>)</w:t>
            </w:r>
            <w:r w:rsidRPr="003B266B">
              <w:rPr>
                <w:rFonts w:asciiTheme="minorHAnsi" w:hAnsiTheme="minorHAnsi" w:cs="Arial"/>
                <w:spacing w:val="-1"/>
              </w:rPr>
              <w:t>.</w:t>
            </w:r>
          </w:p>
        </w:tc>
        <w:tc>
          <w:tcPr>
            <w:tcW w:w="852" w:type="pct"/>
          </w:tcPr>
          <w:p w14:paraId="69577CA7" w14:textId="77777777" w:rsidR="00DC35B4" w:rsidRPr="00124923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Pone en práctica otras acciones para mejorar </w:t>
            </w:r>
            <w:r w:rsidR="00B97159"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lectura diaria.</w:t>
            </w:r>
          </w:p>
          <w:p w14:paraId="5C55F69F" w14:textId="77777777" w:rsidR="00DC35B4" w:rsidRPr="00124923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4B445B9" w14:textId="77777777" w:rsidR="00DC35B4" w:rsidRPr="00124923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4DF1CF9" w14:textId="77777777" w:rsidR="008F4B1B" w:rsidRPr="00124923" w:rsidRDefault="008F4B1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E674F1A" w14:textId="77777777" w:rsidR="008F4B1B" w:rsidRPr="00124923" w:rsidRDefault="008F4B1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2E38998" w14:textId="77777777" w:rsidR="00DC35B4" w:rsidRPr="00124923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resultados obtenidos a partir de la </w:t>
            </w:r>
            <w:r w:rsidR="00B97159"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práctica de la  lectura diaria.</w:t>
            </w:r>
          </w:p>
          <w:p w14:paraId="4E227FAF" w14:textId="77777777" w:rsidR="00B647AB" w:rsidRPr="00124923" w:rsidRDefault="00B647AB" w:rsidP="005C43F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626671A" w14:textId="77777777" w:rsidR="008F4B1B" w:rsidRPr="00124923" w:rsidRDefault="008F4B1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A4E32C0" w14:textId="77777777" w:rsidR="008F4B1B" w:rsidRPr="00124923" w:rsidRDefault="008F4B1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4FDD594" w14:textId="77777777" w:rsidR="008F4B1B" w:rsidRPr="00124923" w:rsidRDefault="008F4B1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B96224" w14:textId="77777777" w:rsidR="00B647AB" w:rsidRPr="00124923" w:rsidRDefault="00B647AB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entre los diversos elementos a partir de una lectura </w:t>
            </w: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más profunda del texto.</w:t>
            </w:r>
          </w:p>
          <w:p w14:paraId="5BF6D6F8" w14:textId="77777777" w:rsidR="002229F3" w:rsidRPr="00124923" w:rsidRDefault="002229F3" w:rsidP="002229F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7A1C468" w14:textId="77777777" w:rsidR="00B647AB" w:rsidRPr="00124923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3F89B3B" w14:textId="77777777" w:rsidR="00B647AB" w:rsidRPr="00124923" w:rsidRDefault="00B647AB" w:rsidP="00B647AB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1652AB5" w14:textId="1BA9C37E" w:rsidR="00D34E27" w:rsidRPr="00124923" w:rsidRDefault="003B266B" w:rsidP="00B647AB">
            <w:pPr>
              <w:spacing w:after="0"/>
              <w:jc w:val="both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Expresa su punto de vista del texto analizado.</w:t>
            </w:r>
          </w:p>
          <w:p w14:paraId="01244437" w14:textId="77777777" w:rsidR="00D34E27" w:rsidRPr="00124923" w:rsidRDefault="00D34E27" w:rsidP="00B647AB">
            <w:pPr>
              <w:spacing w:after="0"/>
              <w:jc w:val="both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</w:p>
          <w:p w14:paraId="61572D59" w14:textId="77777777" w:rsidR="003B266B" w:rsidRPr="00124923" w:rsidRDefault="003B266B" w:rsidP="002229F3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883D38E" w14:textId="77777777" w:rsidR="003B266B" w:rsidRPr="00124923" w:rsidRDefault="003B266B" w:rsidP="002229F3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760528" w14:textId="77777777" w:rsidR="003B266B" w:rsidRPr="00124923" w:rsidRDefault="003B266B" w:rsidP="002229F3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7599904" w14:textId="36C66DFB" w:rsidR="00B647AB" w:rsidRPr="008F4B1B" w:rsidRDefault="00C97278" w:rsidP="002229F3">
            <w:pPr>
              <w:spacing w:after="160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2532" w:type="pct"/>
          </w:tcPr>
          <w:p w14:paraId="735020A4" w14:textId="77777777" w:rsidR="00DC35B4" w:rsidRPr="003B266B" w:rsidRDefault="00DC35B4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02F33" w:rsidRPr="003B266B" w14:paraId="2EB7A874" w14:textId="77777777" w:rsidTr="00702F33">
        <w:tc>
          <w:tcPr>
            <w:tcW w:w="5000" w:type="pct"/>
            <w:gridSpan w:val="4"/>
          </w:tcPr>
          <w:p w14:paraId="0F00183D" w14:textId="77777777" w:rsidR="00702F33" w:rsidRDefault="00702F33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  <w:r w:rsidR="006D1F1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:</w:t>
            </w:r>
          </w:p>
          <w:p w14:paraId="5C5AB8BE" w14:textId="1F6E4026" w:rsidR="006D1F1E" w:rsidRPr="003B266B" w:rsidRDefault="006D1F1E" w:rsidP="005C43F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1AE9AE1" w14:textId="77777777" w:rsidR="00314AC1" w:rsidRPr="003B266B" w:rsidRDefault="008C1913" w:rsidP="006D1F1E">
            <w:p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Esta es una actividad de carácter </w:t>
            </w:r>
            <w:r w:rsidRPr="003B266B">
              <w:rPr>
                <w:rFonts w:asciiTheme="minorHAnsi" w:hAnsiTheme="minorHAnsi" w:cs="Arial"/>
                <w:u w:val="single"/>
              </w:rPr>
              <w:t>formativo</w:t>
            </w:r>
            <w:r w:rsidRPr="003B266B">
              <w:rPr>
                <w:rFonts w:asciiTheme="minorHAnsi" w:hAnsiTheme="minorHAnsi" w:cs="Arial"/>
              </w:rPr>
              <w:t xml:space="preserve">. </w:t>
            </w:r>
            <w:r w:rsidR="00702F33" w:rsidRPr="003B266B">
              <w:rPr>
                <w:rFonts w:asciiTheme="minorHAnsi" w:hAnsiTheme="minorHAnsi" w:cs="Arial"/>
              </w:rPr>
              <w:t>Para dar inicio, se requiere que en el mes de febrero</w:t>
            </w:r>
            <w:r w:rsidR="00314AC1" w:rsidRPr="003B266B">
              <w:rPr>
                <w:rFonts w:asciiTheme="minorHAnsi" w:hAnsiTheme="minorHAnsi" w:cs="Arial"/>
              </w:rPr>
              <w:t xml:space="preserve"> </w:t>
            </w:r>
            <w:r w:rsidR="00C8340F" w:rsidRPr="003B266B">
              <w:rPr>
                <w:rFonts w:asciiTheme="minorHAnsi" w:hAnsiTheme="minorHAnsi" w:cs="Arial"/>
              </w:rPr>
              <w:t xml:space="preserve">la persona </w:t>
            </w:r>
            <w:r w:rsidR="00314AC1" w:rsidRPr="003B266B">
              <w:rPr>
                <w:rFonts w:asciiTheme="minorHAnsi" w:hAnsiTheme="minorHAnsi" w:cs="Arial"/>
              </w:rPr>
              <w:t xml:space="preserve">docente proponga una sesión inaugural, mediante alguna actividad que cautive al estudiantado (puede ser a nivel de centro educativo o en cada clase de </w:t>
            </w:r>
            <w:proofErr w:type="gramStart"/>
            <w:r w:rsidR="00314AC1" w:rsidRPr="003B266B">
              <w:rPr>
                <w:rFonts w:asciiTheme="minorHAnsi" w:hAnsiTheme="minorHAnsi" w:cs="Arial"/>
              </w:rPr>
              <w:t>Español</w:t>
            </w:r>
            <w:proofErr w:type="gramEnd"/>
            <w:r w:rsidR="00314AC1" w:rsidRPr="003B266B">
              <w:rPr>
                <w:rFonts w:asciiTheme="minorHAnsi" w:hAnsiTheme="minorHAnsi" w:cs="Arial"/>
              </w:rPr>
              <w:t>): la visita de un escritor, una mesa redonda sobre algún texto literario, una presentación de cuentacuentos, entre otros.</w:t>
            </w:r>
          </w:p>
          <w:p w14:paraId="72785E7C" w14:textId="77777777" w:rsidR="00314AC1" w:rsidRPr="003B266B" w:rsidRDefault="00314AC1" w:rsidP="005C43FA">
            <w:pPr>
              <w:spacing w:after="0"/>
              <w:ind w:left="357" w:right="13"/>
              <w:jc w:val="both"/>
              <w:rPr>
                <w:rFonts w:asciiTheme="minorHAnsi" w:hAnsiTheme="minorHAnsi" w:cs="Arial"/>
              </w:rPr>
            </w:pPr>
          </w:p>
          <w:p w14:paraId="0ECDB675" w14:textId="77777777" w:rsidR="00702F33" w:rsidRPr="003B266B" w:rsidRDefault="00314AC1" w:rsidP="006D1F1E">
            <w:p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lastRenderedPageBreak/>
              <w:t xml:space="preserve">Como </w:t>
            </w:r>
            <w:r w:rsidR="001661B9" w:rsidRPr="003B266B">
              <w:rPr>
                <w:rFonts w:asciiTheme="minorHAnsi" w:hAnsiTheme="minorHAnsi" w:cs="Arial"/>
              </w:rPr>
              <w:t>etapa</w:t>
            </w:r>
            <w:r w:rsidRPr="003B266B">
              <w:rPr>
                <w:rFonts w:asciiTheme="minorHAnsi" w:hAnsiTheme="minorHAnsi" w:cs="Arial"/>
              </w:rPr>
              <w:t xml:space="preserve"> dos, en el espacio de aula, en</w:t>
            </w:r>
            <w:r w:rsidR="00702F33" w:rsidRPr="003B266B">
              <w:rPr>
                <w:rFonts w:asciiTheme="minorHAnsi" w:hAnsiTheme="minorHAnsi" w:cs="Arial"/>
              </w:rPr>
              <w:t xml:space="preserve"> subgrupos de tres a cinco estudiantes, realizan un diálogo mediante el cual intercambian sus puntos de vista. Para esto, se basan en preguntas como las siguientes:</w:t>
            </w:r>
          </w:p>
          <w:p w14:paraId="04DD6047" w14:textId="21B8848E" w:rsidR="00702F33" w:rsidRPr="003B266B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 w:rsidR="007419CE">
              <w:rPr>
                <w:rFonts w:asciiTheme="minorHAnsi" w:hAnsiTheme="minorHAnsi" w:cs="Arial"/>
              </w:rPr>
              <w:t>Qué emociones le ha ofrecido la lectura diaria realizada en años anteriores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3BC338FE" w14:textId="31E8BFE1" w:rsidR="00702F33" w:rsidRPr="003B266B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 w:rsidR="007419CE">
              <w:rPr>
                <w:rFonts w:asciiTheme="minorHAnsi" w:hAnsiTheme="minorHAnsi" w:cs="Arial"/>
              </w:rPr>
              <w:t>Han obtenido nuevos aprendizajes en esta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20177539" w14:textId="77777777" w:rsidR="007419CE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 w:rsidR="007419CE">
              <w:rPr>
                <w:rFonts w:asciiTheme="minorHAnsi" w:hAnsiTheme="minorHAnsi" w:cs="Arial"/>
              </w:rPr>
              <w:t>Han sentido la necesidad de seguir con la lectura diaria en vacaciones</w:t>
            </w:r>
            <w:r w:rsidRPr="003B266B">
              <w:rPr>
                <w:rFonts w:asciiTheme="minorHAnsi" w:hAnsiTheme="minorHAnsi" w:cs="Arial"/>
              </w:rPr>
              <w:t>?</w:t>
            </w:r>
          </w:p>
          <w:p w14:paraId="4B6E40C3" w14:textId="539BF300" w:rsidR="00702F33" w:rsidRPr="003B266B" w:rsidRDefault="007419CE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¿Aceptarían nuevamente el reto?</w:t>
            </w:r>
            <w:r w:rsidR="00702F33" w:rsidRPr="003B266B">
              <w:rPr>
                <w:rFonts w:asciiTheme="minorHAnsi" w:hAnsiTheme="minorHAnsi" w:cs="Arial"/>
              </w:rPr>
              <w:t xml:space="preserve"> </w:t>
            </w:r>
          </w:p>
          <w:p w14:paraId="5FB76689" w14:textId="77777777" w:rsidR="00702F33" w:rsidRPr="003B266B" w:rsidRDefault="00702F33" w:rsidP="005C43FA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¿Cuál sería el título de este libro? (escogencia individual o en grupo, según preferencia de</w:t>
            </w:r>
            <w:r w:rsidR="00C8340F" w:rsidRPr="003B266B">
              <w:rPr>
                <w:rFonts w:asciiTheme="minorHAnsi" w:hAnsiTheme="minorHAnsi" w:cs="Arial"/>
              </w:rPr>
              <w:t xml:space="preserve">l </w:t>
            </w:r>
            <w:r w:rsidRPr="003B266B">
              <w:rPr>
                <w:rFonts w:asciiTheme="minorHAnsi" w:hAnsiTheme="minorHAnsi" w:cs="Arial"/>
              </w:rPr>
              <w:t>estudiant</w:t>
            </w:r>
            <w:r w:rsidR="00C8340F" w:rsidRPr="003B266B">
              <w:rPr>
                <w:rFonts w:asciiTheme="minorHAnsi" w:hAnsiTheme="minorHAnsi" w:cs="Arial"/>
              </w:rPr>
              <w:t>ado</w:t>
            </w:r>
            <w:r w:rsidRPr="003B266B">
              <w:rPr>
                <w:rFonts w:asciiTheme="minorHAnsi" w:hAnsiTheme="minorHAnsi" w:cs="Arial"/>
              </w:rPr>
              <w:t xml:space="preserve">). </w:t>
            </w:r>
          </w:p>
          <w:p w14:paraId="1C11AFF0" w14:textId="77777777" w:rsidR="006D1F1E" w:rsidRDefault="006D1F1E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11848A85" w14:textId="77777777" w:rsidR="00702F33" w:rsidRPr="003B266B" w:rsidRDefault="00314AC1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En un tercer momento, el subgrupo comparte al resto del grupo los acuerdos </w:t>
            </w:r>
            <w:r w:rsidR="00702F33" w:rsidRPr="003B266B">
              <w:rPr>
                <w:rFonts w:asciiTheme="minorHAnsi" w:hAnsiTheme="minorHAnsi" w:cs="Arial"/>
              </w:rPr>
              <w:t xml:space="preserve"> por medio de una técnica</w:t>
            </w:r>
            <w:r w:rsidRPr="003B266B">
              <w:rPr>
                <w:rFonts w:asciiTheme="minorHAnsi" w:hAnsiTheme="minorHAnsi" w:cs="Arial"/>
              </w:rPr>
              <w:t xml:space="preserve"> de comunicación oral</w:t>
            </w:r>
            <w:r w:rsidR="00702F33" w:rsidRPr="003B266B">
              <w:rPr>
                <w:rFonts w:asciiTheme="minorHAnsi" w:hAnsiTheme="minorHAnsi" w:cs="Arial"/>
              </w:rPr>
              <w:t xml:space="preserve">. </w:t>
            </w:r>
            <w:r w:rsidRPr="003B266B">
              <w:rPr>
                <w:rFonts w:asciiTheme="minorHAnsi" w:hAnsiTheme="minorHAnsi" w:cs="Arial"/>
              </w:rPr>
              <w:t xml:space="preserve">A continuación, en una lista que </w:t>
            </w:r>
            <w:r w:rsidR="00C8340F" w:rsidRPr="003B266B">
              <w:rPr>
                <w:rFonts w:asciiTheme="minorHAnsi" w:hAnsiTheme="minorHAnsi" w:cs="Arial"/>
              </w:rPr>
              <w:t>la persona</w:t>
            </w:r>
            <w:r w:rsidRPr="003B266B">
              <w:rPr>
                <w:rFonts w:asciiTheme="minorHAnsi" w:hAnsiTheme="minorHAnsi" w:cs="Arial"/>
              </w:rPr>
              <w:t xml:space="preserve"> docente facilita</w:t>
            </w:r>
            <w:r w:rsidR="00702F33" w:rsidRPr="003B266B">
              <w:rPr>
                <w:rFonts w:asciiTheme="minorHAnsi" w:hAnsiTheme="minorHAnsi" w:cs="Arial"/>
              </w:rPr>
              <w:t xml:space="preserve">, </w:t>
            </w:r>
            <w:r w:rsidRPr="003B266B">
              <w:rPr>
                <w:rFonts w:asciiTheme="minorHAnsi" w:hAnsiTheme="minorHAnsi" w:cs="Arial"/>
              </w:rPr>
              <w:t>cada</w:t>
            </w:r>
            <w:r w:rsidR="00702F33" w:rsidRPr="003B266B">
              <w:rPr>
                <w:rFonts w:asciiTheme="minorHAnsi" w:hAnsiTheme="minorHAnsi" w:cs="Arial"/>
              </w:rPr>
              <w:t xml:space="preserve"> estudiante </w:t>
            </w:r>
            <w:r w:rsidRPr="003B266B">
              <w:rPr>
                <w:rFonts w:asciiTheme="minorHAnsi" w:hAnsiTheme="minorHAnsi" w:cs="Arial"/>
              </w:rPr>
              <w:t>anota su nombre y el título del texto de su elección.  P</w:t>
            </w:r>
            <w:r w:rsidR="00702F33" w:rsidRPr="003B266B">
              <w:rPr>
                <w:rFonts w:asciiTheme="minorHAnsi" w:hAnsiTheme="minorHAnsi" w:cs="Arial"/>
              </w:rPr>
              <w:t xml:space="preserve">uede ser de la lista de </w:t>
            </w:r>
            <w:r w:rsidR="00C8340F" w:rsidRPr="003B266B">
              <w:rPr>
                <w:rFonts w:asciiTheme="minorHAnsi" w:hAnsiTheme="minorHAnsi" w:cs="Arial"/>
              </w:rPr>
              <w:t>lecturas</w:t>
            </w:r>
            <w:r w:rsidR="00702F33" w:rsidRPr="003B266B">
              <w:rPr>
                <w:rFonts w:asciiTheme="minorHAnsi" w:hAnsiTheme="minorHAnsi" w:cs="Arial"/>
              </w:rPr>
              <w:t xml:space="preserve"> </w:t>
            </w:r>
            <w:r w:rsidRPr="003B266B">
              <w:rPr>
                <w:rFonts w:asciiTheme="minorHAnsi" w:hAnsiTheme="minorHAnsi" w:cs="Arial"/>
              </w:rPr>
              <w:t>recomendada</w:t>
            </w:r>
            <w:r w:rsidR="00C8340F" w:rsidRPr="003B266B">
              <w:rPr>
                <w:rFonts w:asciiTheme="minorHAnsi" w:hAnsiTheme="minorHAnsi" w:cs="Arial"/>
              </w:rPr>
              <w:t>s</w:t>
            </w:r>
            <w:r w:rsidRPr="003B266B">
              <w:rPr>
                <w:rFonts w:asciiTheme="minorHAnsi" w:hAnsiTheme="minorHAnsi" w:cs="Arial"/>
              </w:rPr>
              <w:t>;</w:t>
            </w:r>
            <w:r w:rsidR="00702F33" w:rsidRPr="003B266B">
              <w:rPr>
                <w:rFonts w:asciiTheme="minorHAnsi" w:hAnsiTheme="minorHAnsi" w:cs="Arial"/>
              </w:rPr>
              <w:t xml:space="preserve"> pero con el fin de tener una mayor variedad, puede ser otro que no esté en ella. </w:t>
            </w:r>
          </w:p>
          <w:p w14:paraId="7E6C4EA3" w14:textId="77777777" w:rsidR="006D1F1E" w:rsidRDefault="006D1F1E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6081C189" w14:textId="50755F08" w:rsidR="00702F33" w:rsidRPr="003B266B" w:rsidRDefault="00314AC1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El propósito es </w:t>
            </w:r>
            <w:r w:rsidR="00702F33" w:rsidRPr="003B266B">
              <w:rPr>
                <w:rFonts w:asciiTheme="minorHAnsi" w:hAnsiTheme="minorHAnsi" w:cs="Arial"/>
              </w:rPr>
              <w:t xml:space="preserve">que a partir de </w:t>
            </w:r>
            <w:r w:rsidRPr="003B266B">
              <w:rPr>
                <w:rFonts w:asciiTheme="minorHAnsi" w:hAnsiTheme="minorHAnsi" w:cs="Arial"/>
              </w:rPr>
              <w:t>este espacio de sensibilización</w:t>
            </w:r>
            <w:r w:rsidR="00702F33" w:rsidRPr="003B266B">
              <w:rPr>
                <w:rFonts w:asciiTheme="minorHAnsi" w:hAnsiTheme="minorHAnsi" w:cs="Arial"/>
              </w:rPr>
              <w:t xml:space="preserve">, </w:t>
            </w:r>
            <w:r w:rsidRPr="003B266B">
              <w:rPr>
                <w:rFonts w:asciiTheme="minorHAnsi" w:hAnsiTheme="minorHAnsi" w:cs="Arial"/>
              </w:rPr>
              <w:t>el estudiantado</w:t>
            </w:r>
            <w:r w:rsidR="00702F33" w:rsidRPr="003B266B">
              <w:rPr>
                <w:rFonts w:asciiTheme="minorHAnsi" w:hAnsiTheme="minorHAnsi" w:cs="Arial"/>
              </w:rPr>
              <w:t xml:space="preserve"> lea diariamente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  <w:r w:rsidR="006D44F5" w:rsidRPr="003B266B">
              <w:rPr>
                <w:rFonts w:asciiTheme="minorHAnsi" w:hAnsiTheme="minorHAnsi" w:cs="Arial"/>
              </w:rPr>
              <w:t xml:space="preserve">en su </w:t>
            </w:r>
            <w:r w:rsidR="006D44F5" w:rsidRPr="003B266B">
              <w:rPr>
                <w:rFonts w:asciiTheme="minorHAnsi" w:hAnsiTheme="minorHAnsi" w:cs="Arial"/>
                <w:u w:val="single"/>
              </w:rPr>
              <w:t>tiempo libre</w:t>
            </w:r>
            <w:r w:rsidR="006D44F5" w:rsidRPr="003B266B">
              <w:rPr>
                <w:rFonts w:asciiTheme="minorHAnsi" w:hAnsiTheme="minorHAnsi" w:cs="Arial"/>
              </w:rPr>
              <w:t xml:space="preserve"> </w:t>
            </w:r>
            <w:r w:rsidR="00453151" w:rsidRPr="003B266B">
              <w:rPr>
                <w:rFonts w:asciiTheme="minorHAnsi" w:hAnsiTheme="minorHAnsi" w:cs="Arial"/>
              </w:rPr>
              <w:t>su libro favorito, el tiempo estipulado en cada nivel (décimo</w:t>
            </w:r>
            <w:r w:rsidR="00E20E45">
              <w:rPr>
                <w:rFonts w:asciiTheme="minorHAnsi" w:hAnsiTheme="minorHAnsi" w:cs="Arial"/>
              </w:rPr>
              <w:t xml:space="preserve">: </w:t>
            </w:r>
            <w:r w:rsidR="00453151" w:rsidRPr="003B266B">
              <w:rPr>
                <w:rFonts w:asciiTheme="minorHAnsi" w:hAnsiTheme="minorHAnsi" w:cs="Arial"/>
              </w:rPr>
              <w:t>sesenta minutos</w:t>
            </w:r>
            <w:r w:rsidR="006D44F5" w:rsidRPr="003B266B">
              <w:rPr>
                <w:rFonts w:asciiTheme="minorHAnsi" w:hAnsiTheme="minorHAnsi" w:cs="Arial"/>
              </w:rPr>
              <w:t>)</w:t>
            </w:r>
            <w:r w:rsidRPr="003B266B">
              <w:rPr>
                <w:rFonts w:asciiTheme="minorHAnsi" w:hAnsiTheme="minorHAnsi" w:cs="Arial"/>
              </w:rPr>
              <w:t xml:space="preserve">. Como seguimiento a esta práctica, el docente </w:t>
            </w:r>
            <w:r w:rsidR="00FE2E81" w:rsidRPr="003B266B">
              <w:rPr>
                <w:rFonts w:asciiTheme="minorHAnsi" w:hAnsiTheme="minorHAnsi" w:cs="Arial"/>
              </w:rPr>
              <w:t>puede implementar</w:t>
            </w:r>
            <w:r w:rsidR="001661B9" w:rsidRPr="003B266B">
              <w:rPr>
                <w:rFonts w:asciiTheme="minorHAnsi" w:hAnsiTheme="minorHAnsi" w:cs="Arial"/>
              </w:rPr>
              <w:t xml:space="preserve"> diversas estrategias con una periodicidad semanal bimensual o mensual:</w:t>
            </w:r>
            <w:r w:rsidR="00FE2E81" w:rsidRPr="003B266B">
              <w:rPr>
                <w:rFonts w:asciiTheme="minorHAnsi" w:hAnsiTheme="minorHAnsi" w:cs="Arial"/>
              </w:rPr>
              <w:t xml:space="preserve"> </w:t>
            </w:r>
            <w:r w:rsidR="00702F33" w:rsidRPr="003B266B">
              <w:rPr>
                <w:rFonts w:asciiTheme="minorHAnsi" w:hAnsiTheme="minorHAnsi" w:cs="Arial"/>
              </w:rPr>
              <w:t>el portafolio de evidencias</w:t>
            </w:r>
            <w:r w:rsidR="001661B9" w:rsidRPr="003B266B">
              <w:rPr>
                <w:rFonts w:asciiTheme="minorHAnsi" w:hAnsiTheme="minorHAnsi" w:cs="Arial"/>
              </w:rPr>
              <w:t>, la mesa redonda</w:t>
            </w:r>
            <w:r w:rsidR="005C43FA" w:rsidRPr="003B266B">
              <w:rPr>
                <w:rFonts w:asciiTheme="minorHAnsi" w:hAnsiTheme="minorHAnsi" w:cs="Arial"/>
              </w:rPr>
              <w:t xml:space="preserve">, </w:t>
            </w:r>
            <w:r w:rsidR="001661B9" w:rsidRPr="003B266B">
              <w:rPr>
                <w:rFonts w:asciiTheme="minorHAnsi" w:hAnsiTheme="minorHAnsi" w:cs="Arial"/>
              </w:rPr>
              <w:t xml:space="preserve">el panel, la </w:t>
            </w:r>
            <w:r w:rsidR="005C43FA" w:rsidRPr="003B266B">
              <w:rPr>
                <w:rFonts w:asciiTheme="minorHAnsi" w:hAnsiTheme="minorHAnsi" w:cs="Arial"/>
              </w:rPr>
              <w:t xml:space="preserve">ponencia, </w:t>
            </w:r>
            <w:r w:rsidR="001661B9" w:rsidRPr="003B266B">
              <w:rPr>
                <w:rFonts w:asciiTheme="minorHAnsi" w:hAnsiTheme="minorHAnsi" w:cs="Arial"/>
              </w:rPr>
              <w:t xml:space="preserve">la </w:t>
            </w:r>
            <w:r w:rsidR="005C43FA" w:rsidRPr="003B266B">
              <w:rPr>
                <w:rFonts w:asciiTheme="minorHAnsi" w:hAnsiTheme="minorHAnsi" w:cs="Arial"/>
              </w:rPr>
              <w:t>exposici</w:t>
            </w:r>
            <w:r w:rsidR="001661B9" w:rsidRPr="003B266B">
              <w:rPr>
                <w:rFonts w:asciiTheme="minorHAnsi" w:hAnsiTheme="minorHAnsi" w:cs="Arial"/>
              </w:rPr>
              <w:t>ón</w:t>
            </w:r>
            <w:r w:rsidR="005C43FA" w:rsidRPr="003B266B">
              <w:rPr>
                <w:rFonts w:asciiTheme="minorHAnsi" w:hAnsiTheme="minorHAnsi" w:cs="Arial"/>
              </w:rPr>
              <w:t xml:space="preserve">, </w:t>
            </w:r>
            <w:r w:rsidR="001661B9" w:rsidRPr="003B266B">
              <w:rPr>
                <w:rFonts w:asciiTheme="minorHAnsi" w:hAnsiTheme="minorHAnsi" w:cs="Arial"/>
              </w:rPr>
              <w:t xml:space="preserve">la </w:t>
            </w:r>
            <w:r w:rsidR="005C43FA" w:rsidRPr="003B266B">
              <w:rPr>
                <w:rFonts w:asciiTheme="minorHAnsi" w:hAnsiTheme="minorHAnsi" w:cs="Arial"/>
              </w:rPr>
              <w:t>dramatizaci</w:t>
            </w:r>
            <w:r w:rsidR="001661B9" w:rsidRPr="003B266B">
              <w:rPr>
                <w:rFonts w:asciiTheme="minorHAnsi" w:hAnsiTheme="minorHAnsi" w:cs="Arial"/>
              </w:rPr>
              <w:t>ón</w:t>
            </w:r>
            <w:r w:rsidR="005C43FA" w:rsidRPr="003B266B">
              <w:rPr>
                <w:rFonts w:asciiTheme="minorHAnsi" w:hAnsiTheme="minorHAnsi" w:cs="Arial"/>
              </w:rPr>
              <w:t xml:space="preserve">, </w:t>
            </w:r>
            <w:r w:rsidR="001661B9" w:rsidRPr="003B266B">
              <w:rPr>
                <w:rFonts w:asciiTheme="minorHAnsi" w:hAnsiTheme="minorHAnsi" w:cs="Arial"/>
              </w:rPr>
              <w:t xml:space="preserve">el </w:t>
            </w:r>
            <w:r w:rsidR="005C43FA" w:rsidRPr="003B266B">
              <w:rPr>
                <w:rFonts w:asciiTheme="minorHAnsi" w:hAnsiTheme="minorHAnsi" w:cs="Arial"/>
              </w:rPr>
              <w:t xml:space="preserve">juicio público, entre otros. </w:t>
            </w:r>
            <w:r w:rsidR="00702F33" w:rsidRPr="003B266B">
              <w:rPr>
                <w:rFonts w:asciiTheme="minorHAnsi" w:hAnsiTheme="minorHAnsi" w:cs="Arial"/>
              </w:rPr>
              <w:t xml:space="preserve">De igual manera, se pueden tener espacios semanales para </w:t>
            </w:r>
            <w:r w:rsidR="005C43FA" w:rsidRPr="003B266B">
              <w:rPr>
                <w:rFonts w:asciiTheme="minorHAnsi" w:hAnsiTheme="minorHAnsi" w:cs="Arial"/>
              </w:rPr>
              <w:t>que los</w:t>
            </w:r>
            <w:r w:rsidR="00702F33" w:rsidRPr="003B266B">
              <w:rPr>
                <w:rFonts w:asciiTheme="minorHAnsi" w:hAnsiTheme="minorHAnsi" w:cs="Arial"/>
              </w:rPr>
              <w:t xml:space="preserve"> estudiantes </w:t>
            </w:r>
            <w:r w:rsidR="005C43FA" w:rsidRPr="003B266B">
              <w:rPr>
                <w:rFonts w:asciiTheme="minorHAnsi" w:hAnsiTheme="minorHAnsi" w:cs="Arial"/>
              </w:rPr>
              <w:t>compartan o intercambien los textos</w:t>
            </w:r>
            <w:r w:rsidR="00702F33" w:rsidRPr="003B266B">
              <w:rPr>
                <w:rFonts w:asciiTheme="minorHAnsi" w:hAnsiTheme="minorHAnsi" w:cs="Arial"/>
              </w:rPr>
              <w:t xml:space="preserve">. </w:t>
            </w:r>
          </w:p>
          <w:p w14:paraId="639FA43B" w14:textId="77777777" w:rsidR="006D1F1E" w:rsidRDefault="006D1F1E" w:rsidP="006D1F1E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7CC8642A" w14:textId="77777777" w:rsidR="00AC3E91" w:rsidRPr="003B266B" w:rsidRDefault="00AC3E91" w:rsidP="006D1F1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hAnsiTheme="minorHAnsi" w:cs="Arial"/>
              </w:rPr>
              <w:t xml:space="preserve">En cuanto a las habilidades del pensamiento </w:t>
            </w:r>
            <w:r w:rsidR="001661B9" w:rsidRPr="003B266B">
              <w:rPr>
                <w:rFonts w:asciiTheme="minorHAnsi" w:hAnsiTheme="minorHAnsi" w:cs="Arial"/>
              </w:rPr>
              <w:t xml:space="preserve">sistémico y </w:t>
            </w:r>
            <w:r w:rsidRPr="003B266B">
              <w:rPr>
                <w:rFonts w:asciiTheme="minorHAnsi" w:hAnsiTheme="minorHAnsi" w:cs="Arial"/>
              </w:rPr>
              <w:t>crítico, se espera que sea un proceso que el estudiante va</w:t>
            </w:r>
            <w:r w:rsidR="00C8340F" w:rsidRPr="003B266B">
              <w:rPr>
                <w:rFonts w:asciiTheme="minorHAnsi" w:hAnsiTheme="minorHAnsi" w:cs="Arial"/>
              </w:rPr>
              <w:t>ya</w:t>
            </w:r>
            <w:r w:rsidRPr="003B266B">
              <w:rPr>
                <w:rFonts w:asciiTheme="minorHAnsi" w:hAnsiTheme="minorHAnsi" w:cs="Arial"/>
              </w:rPr>
              <w:t xml:space="preserve"> desarrollando en forma independiente, mediante su espacio propio e individual de lectura y con base en el trabajo que el docente ha ido orientando al realizar la lectura y el análisis de otros textos.</w:t>
            </w:r>
          </w:p>
        </w:tc>
      </w:tr>
    </w:tbl>
    <w:p w14:paraId="56C63418" w14:textId="77777777" w:rsidR="00A050FE" w:rsidRDefault="00A050F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D97533D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1614F2F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D279A02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4C3A10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E5C2AB0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70DE8896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42ADCDA" w14:textId="77777777" w:rsidR="006D1F1E" w:rsidRDefault="006D1F1E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CC96147" w14:textId="77777777" w:rsidR="00DC35B4" w:rsidRPr="003B266B" w:rsidRDefault="00DC35B4" w:rsidP="005C43FA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3B266B">
        <w:rPr>
          <w:rFonts w:asciiTheme="minorHAnsi" w:eastAsiaTheme="minorHAnsi" w:hAnsiTheme="minorHAnsi" w:cs="Arial"/>
          <w:b/>
          <w:color w:val="auto"/>
          <w:lang w:eastAsia="en-US"/>
        </w:rPr>
        <w:t>Sección III. Instrumentos de evaluación.</w:t>
      </w:r>
    </w:p>
    <w:tbl>
      <w:tblPr>
        <w:tblStyle w:val="Tablaconcuadrcula74"/>
        <w:tblW w:w="5000" w:type="pct"/>
        <w:tblLook w:val="04A0" w:firstRow="1" w:lastRow="0" w:firstColumn="1" w:lastColumn="0" w:noHBand="0" w:noVBand="1"/>
      </w:tblPr>
      <w:tblGrid>
        <w:gridCol w:w="2060"/>
        <w:gridCol w:w="2565"/>
        <w:gridCol w:w="2758"/>
        <w:gridCol w:w="2824"/>
        <w:gridCol w:w="3015"/>
      </w:tblGrid>
      <w:tr w:rsidR="00DC35B4" w:rsidRPr="003B266B" w14:paraId="47BFD049" w14:textId="77777777" w:rsidTr="003B266B">
        <w:tc>
          <w:tcPr>
            <w:tcW w:w="779" w:type="pct"/>
            <w:vMerge w:val="restart"/>
          </w:tcPr>
          <w:p w14:paraId="24A58B21" w14:textId="77777777" w:rsidR="00DC35B4" w:rsidRPr="003B266B" w:rsidRDefault="00D36DC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70" w:type="pct"/>
            <w:vMerge w:val="restart"/>
            <w:vAlign w:val="center"/>
          </w:tcPr>
          <w:p w14:paraId="7DD73C83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251" w:type="pct"/>
            <w:gridSpan w:val="3"/>
            <w:vAlign w:val="center"/>
          </w:tcPr>
          <w:p w14:paraId="45397164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DC35B4" w:rsidRPr="003B266B" w14:paraId="370D0086" w14:textId="77777777" w:rsidTr="003B266B">
        <w:tc>
          <w:tcPr>
            <w:tcW w:w="779" w:type="pct"/>
            <w:vMerge/>
          </w:tcPr>
          <w:p w14:paraId="24A65AE3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70" w:type="pct"/>
            <w:vMerge/>
          </w:tcPr>
          <w:p w14:paraId="1CF96C31" w14:textId="77777777" w:rsidR="00DC35B4" w:rsidRPr="003B266B" w:rsidRDefault="00DC35B4" w:rsidP="003B266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43" w:type="pct"/>
            <w:vAlign w:val="center"/>
          </w:tcPr>
          <w:p w14:paraId="27B85058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68" w:type="pct"/>
            <w:vAlign w:val="center"/>
          </w:tcPr>
          <w:p w14:paraId="64EF10D0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40" w:type="pct"/>
            <w:vAlign w:val="center"/>
          </w:tcPr>
          <w:p w14:paraId="4264FB64" w14:textId="77777777" w:rsidR="00DC35B4" w:rsidRPr="003B266B" w:rsidRDefault="00DC35B4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8F4B1B" w:rsidRPr="003B266B" w14:paraId="2D55AA21" w14:textId="77777777" w:rsidTr="008F4B1B">
        <w:tc>
          <w:tcPr>
            <w:tcW w:w="779" w:type="pct"/>
            <w:vAlign w:val="center"/>
          </w:tcPr>
          <w:p w14:paraId="240AA501" w14:textId="77777777" w:rsidR="008F4B1B" w:rsidRPr="00124923" w:rsidRDefault="008F4B1B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Autorregulación</w:t>
            </w:r>
          </w:p>
        </w:tc>
        <w:tc>
          <w:tcPr>
            <w:tcW w:w="970" w:type="pct"/>
          </w:tcPr>
          <w:p w14:paraId="0EE96B95" w14:textId="77777777" w:rsidR="008F4B1B" w:rsidRPr="00124923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Pone en práctica otras acciones para mejorar la práctica de la lectura diaria.</w:t>
            </w:r>
          </w:p>
          <w:p w14:paraId="1CFAAC18" w14:textId="4A883F04" w:rsidR="008F4B1B" w:rsidRPr="00124923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strike/>
                <w:color w:val="BF8F00" w:themeColor="accent4" w:themeShade="BF"/>
                <w:lang w:eastAsia="en-US"/>
              </w:rPr>
            </w:pPr>
          </w:p>
        </w:tc>
        <w:tc>
          <w:tcPr>
            <w:tcW w:w="1043" w:type="pct"/>
          </w:tcPr>
          <w:p w14:paraId="2BD0FC69" w14:textId="77777777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Cita generalidades sobre mejoras en el proceso de lectura diario.</w:t>
            </w:r>
          </w:p>
          <w:p w14:paraId="57A8E1E5" w14:textId="6FC743FD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0B70145A" w14:textId="77777777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que deben mejorarse respecto de la práctica de la lectura diaria.</w:t>
            </w:r>
          </w:p>
          <w:p w14:paraId="04EEEB7B" w14:textId="15977DF1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40" w:type="pct"/>
          </w:tcPr>
          <w:p w14:paraId="5CCC86A1" w14:textId="65C969C1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Hace mejoras respecto de la práctica de la lectura diaria, a partir de las sugerencias brindadas por los compañeros y el docente.</w:t>
            </w:r>
          </w:p>
        </w:tc>
      </w:tr>
      <w:tr w:rsidR="008F4B1B" w:rsidRPr="003B266B" w14:paraId="0A90EB65" w14:textId="77777777" w:rsidTr="008F4B1B">
        <w:tc>
          <w:tcPr>
            <w:tcW w:w="779" w:type="pct"/>
            <w:vAlign w:val="center"/>
          </w:tcPr>
          <w:p w14:paraId="6E3D696F" w14:textId="77777777" w:rsidR="008F4B1B" w:rsidRPr="00124923" w:rsidRDefault="008F4B1B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</w:p>
          <w:p w14:paraId="4502C31B" w14:textId="77777777" w:rsidR="008F4B1B" w:rsidRPr="00124923" w:rsidRDefault="008F4B1B" w:rsidP="008F4B1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70" w:type="pct"/>
          </w:tcPr>
          <w:p w14:paraId="1603BF59" w14:textId="3EAC16BC" w:rsidR="008F4B1B" w:rsidRPr="00124923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strike/>
                <w:color w:val="BF8F00" w:themeColor="accent4" w:themeShade="BF"/>
                <w:lang w:eastAsia="en-US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Evalúa los resultados obtenidos a partir de la  práctica de la  lectura diaria.</w:t>
            </w:r>
          </w:p>
        </w:tc>
        <w:tc>
          <w:tcPr>
            <w:tcW w:w="1043" w:type="pct"/>
          </w:tcPr>
          <w:p w14:paraId="60CB1D46" w14:textId="6AF0FDEA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Comenta de forma general la vivencia de la lectura diaria.</w:t>
            </w:r>
          </w:p>
        </w:tc>
        <w:tc>
          <w:tcPr>
            <w:tcW w:w="1068" w:type="pct"/>
          </w:tcPr>
          <w:p w14:paraId="6B2EE224" w14:textId="3A49EF1F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algunos resultados del ejercicio de la lectura diaria.</w:t>
            </w:r>
          </w:p>
        </w:tc>
        <w:tc>
          <w:tcPr>
            <w:tcW w:w="1140" w:type="pct"/>
          </w:tcPr>
          <w:p w14:paraId="00A66582" w14:textId="41674E81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B266B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resultados obtenidos a partir de la práctica de la lectura diaria.</w:t>
            </w:r>
          </w:p>
        </w:tc>
      </w:tr>
      <w:tr w:rsidR="008F4B1B" w:rsidRPr="003B266B" w14:paraId="3054EB6A" w14:textId="77777777" w:rsidTr="008F4B1B">
        <w:trPr>
          <w:trHeight w:val="1833"/>
        </w:trPr>
        <w:tc>
          <w:tcPr>
            <w:tcW w:w="779" w:type="pct"/>
          </w:tcPr>
          <w:p w14:paraId="5C02A34A" w14:textId="2C6D5325" w:rsidR="008F4B1B" w:rsidRPr="00124923" w:rsidRDefault="008F4B1B" w:rsidP="008F4B1B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  <w:r w:rsidRPr="00124923">
              <w:rPr>
                <w:rFonts w:asciiTheme="minorHAnsi" w:hAnsiTheme="minorHAnsi"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970" w:type="pct"/>
          </w:tcPr>
          <w:p w14:paraId="6C3F350F" w14:textId="77777777" w:rsidR="008F4B1B" w:rsidRPr="00124923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124923">
              <w:rPr>
                <w:rFonts w:asciiTheme="minorHAnsi" w:hAnsiTheme="minorHAns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1043" w:type="pct"/>
          </w:tcPr>
          <w:p w14:paraId="4FE35EDC" w14:textId="77777777" w:rsidR="008F4B1B" w:rsidRPr="006D1F1E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6D1F1E">
              <w:rPr>
                <w:rFonts w:asciiTheme="minorHAnsi" w:hAnsiTheme="minorHAnsi" w:cs="Arial"/>
              </w:rPr>
              <w:t>Enuncia la relación entre los distintos elementos seleccionados y visualizados en el texto, con base en las distintas fases natural, de ubicación, analítica e interpretativa.</w:t>
            </w:r>
          </w:p>
        </w:tc>
        <w:tc>
          <w:tcPr>
            <w:tcW w:w="1068" w:type="pct"/>
          </w:tcPr>
          <w:p w14:paraId="60BAF2AA" w14:textId="77777777" w:rsidR="008F4B1B" w:rsidRPr="006D1F1E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6D1F1E">
              <w:rPr>
                <w:rFonts w:asciiTheme="minorHAnsi" w:hAnsiTheme="minorHAnsi" w:cs="Arial"/>
              </w:rPr>
              <w:t>Puntualiza r</w:t>
            </w:r>
            <w:bookmarkStart w:id="0" w:name="_GoBack"/>
            <w:bookmarkEnd w:id="0"/>
            <w:r w:rsidRPr="006D1F1E">
              <w:rPr>
                <w:rFonts w:asciiTheme="minorHAnsi" w:hAnsiTheme="minorHAnsi" w:cs="Arial"/>
              </w:rPr>
              <w:t>elaciones de causalidad entre los distintos elementos seleccionados y visualizados en el texto, con base en las distintas fases natural, de ubicación, analítica e interpretativa.</w:t>
            </w:r>
          </w:p>
        </w:tc>
        <w:tc>
          <w:tcPr>
            <w:tcW w:w="1140" w:type="pct"/>
          </w:tcPr>
          <w:p w14:paraId="7EFC4E4D" w14:textId="77777777" w:rsidR="008F4B1B" w:rsidRPr="006D1F1E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6D1F1E">
              <w:rPr>
                <w:rFonts w:asciiTheme="minorHAnsi" w:hAnsiTheme="minorHAnsi" w:cs="Arial"/>
              </w:rPr>
              <w:t>Describe las relaciones de causalidad, encontradas entre los elementos seleccionados y visualizados en el texto, con base en las distintas fases natural, de ubicación, analítica e interpretativa.</w:t>
            </w:r>
          </w:p>
        </w:tc>
      </w:tr>
      <w:tr w:rsidR="008F4B1B" w:rsidRPr="003B266B" w14:paraId="208C9F90" w14:textId="77777777" w:rsidTr="008F4B1B">
        <w:tc>
          <w:tcPr>
            <w:tcW w:w="779" w:type="pct"/>
          </w:tcPr>
          <w:p w14:paraId="15985F8D" w14:textId="0CF1DB00" w:rsidR="008F4B1B" w:rsidRPr="00124923" w:rsidRDefault="008F4B1B" w:rsidP="008F4B1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trike/>
                <w:color w:val="BF8F00" w:themeColor="accent4" w:themeShade="BF"/>
              </w:rPr>
            </w:pPr>
            <w:r w:rsidRPr="00124923">
              <w:rPr>
                <w:rFonts w:asciiTheme="minorHAnsi" w:hAnsiTheme="minorHAns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70" w:type="pct"/>
          </w:tcPr>
          <w:p w14:paraId="1196566E" w14:textId="356B4327" w:rsidR="008F4B1B" w:rsidRPr="00124923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  <w:color w:val="BF8F00" w:themeColor="accent4" w:themeShade="BF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Expresa su punto de vista del texto analizado.</w:t>
            </w:r>
          </w:p>
        </w:tc>
        <w:tc>
          <w:tcPr>
            <w:tcW w:w="1043" w:type="pct"/>
          </w:tcPr>
          <w:p w14:paraId="4F7E61E6" w14:textId="6EFBF2D3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3B266B">
              <w:rPr>
                <w:rFonts w:asciiTheme="minorHAnsi" w:hAnsiTheme="minorHAnsi" w:cs="Arial"/>
              </w:rPr>
              <w:t>Menciona su punto de vista del texto analizado, de manera general.</w:t>
            </w:r>
          </w:p>
        </w:tc>
        <w:tc>
          <w:tcPr>
            <w:tcW w:w="1068" w:type="pct"/>
          </w:tcPr>
          <w:p w14:paraId="3E7E8747" w14:textId="529F89AE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3B266B">
              <w:rPr>
                <w:rFonts w:asciiTheme="minorHAnsi" w:hAnsiTheme="minorHAnsi" w:cs="Arial"/>
              </w:rPr>
              <w:t>Alude a aspectos literales del texto para explicar su punto de vista.</w:t>
            </w:r>
          </w:p>
        </w:tc>
        <w:tc>
          <w:tcPr>
            <w:tcW w:w="1140" w:type="pct"/>
          </w:tcPr>
          <w:p w14:paraId="171876A7" w14:textId="4D71A9F5" w:rsidR="008F4B1B" w:rsidRPr="006B1A57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6B1A57">
              <w:rPr>
                <w:rFonts w:asciiTheme="minorHAnsi" w:hAnsiTheme="minorHAnsi" w:cs="Arial"/>
              </w:rPr>
              <w:t>Aclara aspectos de su punto de vista, para facilitar su entendimiento de una manera más sencilla.</w:t>
            </w:r>
          </w:p>
        </w:tc>
      </w:tr>
      <w:tr w:rsidR="008F4B1B" w:rsidRPr="003B266B" w14:paraId="1FAB6690" w14:textId="77777777" w:rsidTr="008F4B1B">
        <w:trPr>
          <w:trHeight w:val="563"/>
        </w:trPr>
        <w:tc>
          <w:tcPr>
            <w:tcW w:w="779" w:type="pct"/>
          </w:tcPr>
          <w:p w14:paraId="626448BD" w14:textId="7D7BF82C" w:rsidR="008F4B1B" w:rsidRPr="00124923" w:rsidRDefault="008F4B1B" w:rsidP="008F4B1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12492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70" w:type="pct"/>
          </w:tcPr>
          <w:p w14:paraId="3C476535" w14:textId="17EC9BBC" w:rsidR="008F4B1B" w:rsidRPr="00124923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12492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1043" w:type="pct"/>
          </w:tcPr>
          <w:p w14:paraId="1A028756" w14:textId="6B1F3690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Menciona su interpretación, con base en el análisis del texto, de manera general.</w:t>
            </w:r>
          </w:p>
        </w:tc>
        <w:tc>
          <w:tcPr>
            <w:tcW w:w="1068" w:type="pct"/>
          </w:tcPr>
          <w:p w14:paraId="6E0EA2FD" w14:textId="277D2627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Alude a aspectos inferenciales del texto, para apoyar su interpretación.</w:t>
            </w:r>
          </w:p>
        </w:tc>
        <w:tc>
          <w:tcPr>
            <w:tcW w:w="1140" w:type="pct"/>
          </w:tcPr>
          <w:p w14:paraId="428FBF51" w14:textId="072D791E" w:rsidR="008F4B1B" w:rsidRPr="003B266B" w:rsidRDefault="008F4B1B" w:rsidP="008F4B1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Aclara aspectos de su interpretación del texto por medio de evidencias, para facilitar su entendimiento de una manera más sencilla.</w:t>
            </w:r>
          </w:p>
        </w:tc>
      </w:tr>
    </w:tbl>
    <w:p w14:paraId="1CE32DBF" w14:textId="77777777" w:rsidR="00DC35B4" w:rsidRPr="003B266B" w:rsidRDefault="00DC35B4" w:rsidP="005C43FA">
      <w:pPr>
        <w:spacing w:after="0"/>
        <w:jc w:val="both"/>
        <w:rPr>
          <w:rFonts w:asciiTheme="minorHAnsi" w:hAnsiTheme="minorHAnsi" w:cs="Arial"/>
        </w:rPr>
      </w:pPr>
    </w:p>
    <w:sectPr w:rsidR="00DC35B4" w:rsidRPr="003B266B" w:rsidSect="00DC35B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26475CD"/>
    <w:multiLevelType w:val="hybridMultilevel"/>
    <w:tmpl w:val="3926CDEC"/>
    <w:lvl w:ilvl="0" w:tplc="952427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8CA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671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6B1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C484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491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262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CAF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446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B4"/>
    <w:rsid w:val="00090D37"/>
    <w:rsid w:val="00101C63"/>
    <w:rsid w:val="00124923"/>
    <w:rsid w:val="00136655"/>
    <w:rsid w:val="001661B9"/>
    <w:rsid w:val="00167A86"/>
    <w:rsid w:val="001A5181"/>
    <w:rsid w:val="00213B2F"/>
    <w:rsid w:val="002229F3"/>
    <w:rsid w:val="002346B9"/>
    <w:rsid w:val="00314AC1"/>
    <w:rsid w:val="00330A56"/>
    <w:rsid w:val="003339A5"/>
    <w:rsid w:val="00365412"/>
    <w:rsid w:val="003B266B"/>
    <w:rsid w:val="00453151"/>
    <w:rsid w:val="004B2640"/>
    <w:rsid w:val="005C3B6D"/>
    <w:rsid w:val="005C43FA"/>
    <w:rsid w:val="00631E5C"/>
    <w:rsid w:val="0065574F"/>
    <w:rsid w:val="006B1A57"/>
    <w:rsid w:val="006D1F1E"/>
    <w:rsid w:val="006D44F5"/>
    <w:rsid w:val="00702F33"/>
    <w:rsid w:val="00727EAB"/>
    <w:rsid w:val="007419CE"/>
    <w:rsid w:val="00767C56"/>
    <w:rsid w:val="00845C6B"/>
    <w:rsid w:val="008C1913"/>
    <w:rsid w:val="008F2BEF"/>
    <w:rsid w:val="008F4B1B"/>
    <w:rsid w:val="008F719D"/>
    <w:rsid w:val="009928E6"/>
    <w:rsid w:val="009B1A02"/>
    <w:rsid w:val="00A050FE"/>
    <w:rsid w:val="00A3136B"/>
    <w:rsid w:val="00AC3E91"/>
    <w:rsid w:val="00B647AB"/>
    <w:rsid w:val="00B66F7F"/>
    <w:rsid w:val="00B97159"/>
    <w:rsid w:val="00C8340F"/>
    <w:rsid w:val="00C837E2"/>
    <w:rsid w:val="00C97278"/>
    <w:rsid w:val="00C976CA"/>
    <w:rsid w:val="00D34E27"/>
    <w:rsid w:val="00D36DC4"/>
    <w:rsid w:val="00D61B25"/>
    <w:rsid w:val="00DC35B4"/>
    <w:rsid w:val="00E20E45"/>
    <w:rsid w:val="00EB0C47"/>
    <w:rsid w:val="00F37123"/>
    <w:rsid w:val="00FA7036"/>
    <w:rsid w:val="00FE2E81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BB0B"/>
  <w15:docId w15:val="{24A40714-6121-4BE0-8E57-CD57E8EF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5B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91">
    <w:name w:val="Tabla con cuadrícula91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3">
    <w:name w:val="Tabla con cuadrícula73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4">
    <w:name w:val="Tabla con cuadrícula74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9B1A0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702F33"/>
    <w:pPr>
      <w:ind w:left="720"/>
      <w:contextualSpacing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B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AC3E91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concuadrcula71">
    <w:name w:val="Tabla con cuadrícula71"/>
    <w:basedOn w:val="Tablanormal"/>
    <w:next w:val="Tablaconcuadrcula"/>
    <w:uiPriority w:val="39"/>
    <w:rsid w:val="00A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6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F7F"/>
    <w:rPr>
      <w:rFonts w:ascii="Segoe UI" w:eastAsia="Calibri" w:hAnsi="Segoe UI" w:cs="Segoe UI"/>
      <w:color w:val="000000"/>
      <w:sz w:val="18"/>
      <w:szCs w:val="18"/>
      <w:lang w:eastAsia="es-CR"/>
    </w:rPr>
  </w:style>
  <w:style w:type="character" w:customStyle="1" w:styleId="SinespaciadoCar">
    <w:name w:val="Sin espaciado Car"/>
    <w:link w:val="Sinespaciado"/>
    <w:uiPriority w:val="1"/>
    <w:rsid w:val="00C97278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C9727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1168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50</cp:revision>
  <dcterms:created xsi:type="dcterms:W3CDTF">2019-07-08T19:53:00Z</dcterms:created>
  <dcterms:modified xsi:type="dcterms:W3CDTF">2019-12-12T14:46:00Z</dcterms:modified>
</cp:coreProperties>
</file>