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2C" w:rsidRPr="00AF7CB3" w:rsidRDefault="00070763" w:rsidP="00681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Círculo de la Armonía</w:t>
      </w:r>
      <w:r w:rsidR="00681B2C" w:rsidRPr="00AF7CB3">
        <w:rPr>
          <w:b/>
          <w:sz w:val="28"/>
          <w:szCs w:val="28"/>
        </w:rPr>
        <w:t xml:space="preserve"> </w:t>
      </w:r>
    </w:p>
    <w:tbl>
      <w:tblPr>
        <w:tblStyle w:val="Tabladelista31"/>
        <w:tblW w:w="5000" w:type="pct"/>
        <w:tblLook w:val="04A0" w:firstRow="1" w:lastRow="0" w:firstColumn="1" w:lastColumn="0" w:noHBand="0" w:noVBand="1"/>
      </w:tblPr>
      <w:tblGrid>
        <w:gridCol w:w="7286"/>
        <w:gridCol w:w="2652"/>
        <w:gridCol w:w="3284"/>
      </w:tblGrid>
      <w:tr w:rsidR="00681B2C" w:rsidRPr="00851290" w:rsidTr="006E3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55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Dirección Regional de Educación:</w:t>
            </w:r>
          </w:p>
        </w:tc>
        <w:tc>
          <w:tcPr>
            <w:tcW w:w="2245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Centro educativo: </w:t>
            </w:r>
          </w:p>
        </w:tc>
      </w:tr>
      <w:tr w:rsidR="00681B2C" w:rsidRPr="00851290" w:rsidTr="006E3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pct"/>
            <w:hideMark/>
          </w:tcPr>
          <w:p w:rsidR="00681B2C" w:rsidRPr="00851290" w:rsidRDefault="00A84CE2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Nombre y apellidos del docente </w:t>
            </w:r>
            <w:r w:rsidR="00681B2C" w:rsidRPr="00851290">
              <w:rPr>
                <w:rFonts w:asciiTheme="minorHAnsi" w:hAnsiTheme="minorHAnsi" w:cs="Arial"/>
                <w:sz w:val="22"/>
                <w:szCs w:val="22"/>
              </w:rPr>
              <w:t xml:space="preserve"> o la docente: </w:t>
            </w:r>
          </w:p>
        </w:tc>
        <w:tc>
          <w:tcPr>
            <w:tcW w:w="2245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81B2C" w:rsidRPr="00851290" w:rsidTr="006E352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pct"/>
            <w:hideMark/>
          </w:tcPr>
          <w:p w:rsidR="00681B2C" w:rsidRPr="00851290" w:rsidRDefault="00681B2C" w:rsidP="00AF7CB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Nivel: </w:t>
            </w:r>
          </w:p>
        </w:tc>
        <w:tc>
          <w:tcPr>
            <w:tcW w:w="1003" w:type="pct"/>
            <w:hideMark/>
          </w:tcPr>
          <w:p w:rsidR="00681B2C" w:rsidRPr="00851290" w:rsidRDefault="00681B2C" w:rsidP="0057162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571626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hideMark/>
          </w:tcPr>
          <w:p w:rsidR="00681B2C" w:rsidRPr="00851290" w:rsidRDefault="00681B2C" w:rsidP="00A14FB5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D5C74" w:rsidRDefault="009D5C74"/>
    <w:p w:rsidR="00AF7CB3" w:rsidRDefault="00AF7CB3">
      <w:r>
        <w:t xml:space="preserve">Habilidad para el </w:t>
      </w:r>
      <w:r w:rsidR="00A84CE2">
        <w:rPr>
          <w:b/>
        </w:rPr>
        <w:t>Círculo de la A</w:t>
      </w:r>
      <w:r w:rsidRPr="00571626">
        <w:rPr>
          <w:b/>
        </w:rPr>
        <w:t>rmonía</w:t>
      </w:r>
      <w:r>
        <w:t xml:space="preserve">: </w:t>
      </w:r>
    </w:p>
    <w:tbl>
      <w:tblPr>
        <w:tblStyle w:val="Tablanormal11"/>
        <w:tblW w:w="5499" w:type="pct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3836"/>
        <w:gridCol w:w="10706"/>
      </w:tblGrid>
      <w:tr w:rsidR="00965F2B" w:rsidRPr="00851290" w:rsidTr="00965F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shd w:val="clear" w:color="auto" w:fill="9CC2E5" w:themeFill="accent1" w:themeFillTint="99"/>
            <w:hideMark/>
          </w:tcPr>
          <w:p w:rsidR="00AF7CB3" w:rsidRPr="00851290" w:rsidRDefault="00AF7CB3" w:rsidP="00A14FB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681" w:type="pct"/>
            <w:shd w:val="clear" w:color="auto" w:fill="9CC2E5" w:themeFill="accent1" w:themeFillTint="99"/>
            <w:hideMark/>
          </w:tcPr>
          <w:p w:rsidR="00AF7CB3" w:rsidRPr="00851290" w:rsidRDefault="00AF7CB3" w:rsidP="00A14FB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Indicador  </w:t>
            </w:r>
            <w:r w:rsidR="00A84CE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(p</w:t>
            </w: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965F2B" w:rsidRPr="00851290" w:rsidTr="00965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vMerge w:val="restart"/>
            <w:shd w:val="clear" w:color="auto" w:fill="9CC2E5" w:themeFill="accent1" w:themeFillTint="99"/>
          </w:tcPr>
          <w:p w:rsidR="00965F2B" w:rsidRPr="00965F2B" w:rsidRDefault="00965F2B" w:rsidP="00B00971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65F2B">
              <w:rPr>
                <w:rFonts w:asciiTheme="minorHAnsi" w:hAnsiTheme="minorHAnsi" w:cstheme="minorHAnsi"/>
                <w:sz w:val="22"/>
                <w:szCs w:val="22"/>
              </w:rPr>
              <w:t>Estilos de vida</w:t>
            </w:r>
            <w:r w:rsidR="00B0097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="00B0097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965F2B">
              <w:rPr>
                <w:rFonts w:asciiTheme="minorHAnsi" w:hAnsiTheme="minorHAnsi" w:cstheme="minorHAnsi"/>
                <w:sz w:val="22"/>
                <w:szCs w:val="22"/>
              </w:rPr>
              <w:t>aludables</w:t>
            </w:r>
          </w:p>
          <w:p w:rsidR="00AF7CB3" w:rsidRPr="00965F2B" w:rsidRDefault="00965F2B" w:rsidP="00965F2B">
            <w:pPr>
              <w:pStyle w:val="Sinespaciado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65F2B">
              <w:rPr>
                <w:rFonts w:asciiTheme="minorHAnsi" w:hAnsiTheme="minorHAnsi" w:cstheme="minorHAnsi"/>
                <w:b w:val="0"/>
                <w:sz w:val="22"/>
                <w:szCs w:val="22"/>
              </w:rPr>
              <w:t>Aspiración de una vida digna, en la que la relación de los seres humanos con la Tierra, procure su desarrollo integral y la consecución de un proyecto personal. Se requerirá que las personas gocen sus derechos y ejerzan responsabilidades en la interculturalidad, del respeto a los otros seres vivos y a la convivencia con la naturaleza.</w:t>
            </w:r>
          </w:p>
        </w:tc>
        <w:tc>
          <w:tcPr>
            <w:tcW w:w="3681" w:type="pct"/>
            <w:shd w:val="clear" w:color="auto" w:fill="9CC2E5" w:themeFill="accent1" w:themeFillTint="99"/>
          </w:tcPr>
          <w:p w:rsidR="00AF7CB3" w:rsidRPr="00965F2B" w:rsidRDefault="00965F2B" w:rsidP="00A14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965F2B">
              <w:rPr>
                <w:rFonts w:cstheme="minorHAnsi"/>
                <w:b/>
                <w:color w:val="000000" w:themeColor="text1"/>
              </w:rPr>
              <w:t>Toma conciencia</w:t>
            </w:r>
          </w:p>
          <w:p w:rsidR="00965F2B" w:rsidRPr="00965F2B" w:rsidRDefault="00A84CE2" w:rsidP="00965F2B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65F2B" w:rsidRPr="00965F2B">
              <w:rPr>
                <w:rFonts w:asciiTheme="minorHAnsi" w:hAnsiTheme="minorHAnsi" w:cstheme="minorHAnsi"/>
                <w:sz w:val="22"/>
                <w:szCs w:val="22"/>
              </w:rPr>
              <w:t>Concibe la salud y el bienestar como resultado de la interacción del individuo con su medio ambiente y la influencia de aspectos biológicos, psicológicos y sociales.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965F2B" w:rsidRPr="00851290" w:rsidTr="00965F2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vMerge/>
            <w:shd w:val="clear" w:color="auto" w:fill="9CC2E5" w:themeFill="accent1" w:themeFillTint="99"/>
          </w:tcPr>
          <w:p w:rsidR="00AF7CB3" w:rsidRPr="00851290" w:rsidRDefault="00AF7CB3" w:rsidP="00A14FB5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81" w:type="pct"/>
            <w:shd w:val="clear" w:color="auto" w:fill="9CC2E5" w:themeFill="accent1" w:themeFillTint="99"/>
          </w:tcPr>
          <w:p w:rsidR="00965F2B" w:rsidRPr="00965F2B" w:rsidRDefault="00965F2B" w:rsidP="0096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65F2B">
              <w:rPr>
                <w:rFonts w:cstheme="minorHAnsi"/>
                <w:b/>
              </w:rPr>
              <w:t>Planteamiento de propuestas</w:t>
            </w:r>
          </w:p>
          <w:p w:rsidR="00AF7CB3" w:rsidRPr="00851290" w:rsidRDefault="00A84CE2" w:rsidP="0096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rFonts w:cstheme="minorHAnsi"/>
              </w:rPr>
              <w:t>(</w:t>
            </w:r>
            <w:r w:rsidR="00965F2B" w:rsidRPr="00965F2B">
              <w:rPr>
                <w:rFonts w:cstheme="minorHAnsi"/>
              </w:rPr>
              <w:t>Propicia la participación individual y social en la solución de los problemas socioambientales, desde el principio de respeto a toda forma de vida.</w:t>
            </w:r>
            <w:r>
              <w:rPr>
                <w:rFonts w:cstheme="minorHAnsi"/>
              </w:rPr>
              <w:t>)</w:t>
            </w:r>
          </w:p>
        </w:tc>
      </w:tr>
      <w:tr w:rsidR="00965F2B" w:rsidRPr="00851290" w:rsidTr="00965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vMerge/>
            <w:shd w:val="clear" w:color="auto" w:fill="9CC2E5" w:themeFill="accent1" w:themeFillTint="99"/>
          </w:tcPr>
          <w:p w:rsidR="00AF7CB3" w:rsidRPr="00851290" w:rsidRDefault="00AF7CB3" w:rsidP="00A14FB5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81" w:type="pct"/>
            <w:shd w:val="clear" w:color="auto" w:fill="9CC2E5" w:themeFill="accent1" w:themeFillTint="99"/>
          </w:tcPr>
          <w:p w:rsidR="00A84CE2" w:rsidRDefault="00965F2B" w:rsidP="0096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65F2B">
              <w:rPr>
                <w:rFonts w:cstheme="minorHAnsi"/>
                <w:b/>
              </w:rPr>
              <w:t>Apropiación</w:t>
            </w:r>
          </w:p>
          <w:p w:rsidR="00965F2B" w:rsidRPr="00A84CE2" w:rsidRDefault="00A84CE2" w:rsidP="0096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B00971">
              <w:rPr>
                <w:rFonts w:cstheme="minorHAnsi"/>
              </w:rPr>
              <w:t>(</w:t>
            </w:r>
            <w:r w:rsidR="00965F2B" w:rsidRPr="00965F2B">
              <w:rPr>
                <w:rFonts w:cstheme="minorHAnsi"/>
              </w:rPr>
              <w:t>Cambia sus hábitos de consumo desde un enfoque que procure la implementación del concepto de “salud integral y sostenibilidad”.</w:t>
            </w:r>
            <w:r>
              <w:rPr>
                <w:rFonts w:cstheme="minorHAnsi"/>
              </w:rPr>
              <w:t>)</w:t>
            </w:r>
          </w:p>
        </w:tc>
      </w:tr>
    </w:tbl>
    <w:p w:rsidR="0084380D" w:rsidRDefault="0084380D"/>
    <w:p w:rsidR="0084380D" w:rsidRDefault="0084380D">
      <w:r>
        <w:br w:type="page"/>
      </w:r>
    </w:p>
    <w:p w:rsidR="0084380D" w:rsidRDefault="0084380D">
      <w:r>
        <w:rPr>
          <w:noProof/>
          <w:lang w:eastAsia="es-CR"/>
        </w:rPr>
        <w:lastRenderedPageBreak/>
        <w:drawing>
          <wp:inline distT="0" distB="0" distL="0" distR="0" wp14:anchorId="1D262475" wp14:editId="5B516A48">
            <wp:extent cx="8258810" cy="6825504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4380D" w:rsidRDefault="0084380D"/>
    <w:p w:rsidR="0084380D" w:rsidRDefault="0084380D"/>
    <w:p w:rsidR="0084380D" w:rsidRDefault="0084380D"/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58"/>
        <w:gridCol w:w="2356"/>
        <w:gridCol w:w="2621"/>
        <w:gridCol w:w="2748"/>
        <w:gridCol w:w="3139"/>
      </w:tblGrid>
      <w:tr w:rsidR="0084380D" w:rsidRPr="0084380D" w:rsidTr="00994875">
        <w:tc>
          <w:tcPr>
            <w:tcW w:w="892" w:type="pct"/>
            <w:vMerge w:val="restart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Nivel de desempeño</w:t>
            </w:r>
          </w:p>
        </w:tc>
      </w:tr>
      <w:tr w:rsidR="0084380D" w:rsidRPr="0084380D" w:rsidTr="00994875">
        <w:tc>
          <w:tcPr>
            <w:tcW w:w="892" w:type="pct"/>
            <w:vMerge/>
          </w:tcPr>
          <w:p w:rsidR="0084380D" w:rsidRPr="0084380D" w:rsidRDefault="0084380D" w:rsidP="00994875">
            <w:pPr>
              <w:contextualSpacing/>
              <w:rPr>
                <w:rFonts w:cstheme="minorHAnsi"/>
              </w:rPr>
            </w:pPr>
          </w:p>
        </w:tc>
        <w:tc>
          <w:tcPr>
            <w:tcW w:w="891" w:type="pct"/>
            <w:vMerge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991" w:type="pc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Avanzado</w:t>
            </w:r>
          </w:p>
        </w:tc>
      </w:tr>
      <w:tr w:rsidR="0084380D" w:rsidRPr="0084380D" w:rsidTr="00994875">
        <w:trPr>
          <w:trHeight w:val="20"/>
        </w:trPr>
        <w:tc>
          <w:tcPr>
            <w:tcW w:w="892" w:type="pct"/>
            <w:vAlign w:val="center"/>
          </w:tcPr>
          <w:p w:rsidR="0084380D" w:rsidRPr="0084380D" w:rsidRDefault="0084380D" w:rsidP="00994875">
            <w:pPr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color w:val="2E74B5" w:themeColor="accent1" w:themeShade="BF"/>
              </w:rPr>
            </w:pPr>
            <w:r w:rsidRPr="0084380D">
              <w:rPr>
                <w:rFonts w:cstheme="minorHAnsi"/>
                <w:b/>
                <w:color w:val="2E74B5" w:themeColor="accent1" w:themeShade="BF"/>
              </w:rPr>
              <w:t xml:space="preserve">Toma conciencia </w:t>
            </w:r>
          </w:p>
        </w:tc>
        <w:tc>
          <w:tcPr>
            <w:tcW w:w="891" w:type="pct"/>
            <w:vAlign w:val="center"/>
          </w:tcPr>
          <w:p w:rsidR="0084380D" w:rsidRP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color w:val="2E74B5" w:themeColor="accent1" w:themeShade="BF"/>
                <w:lang w:eastAsia="es-CR"/>
              </w:rPr>
            </w:pPr>
            <w:r w:rsidRPr="0084380D">
              <w:rPr>
                <w:rFonts w:cstheme="minorHAnsi"/>
                <w:color w:val="2E74B5" w:themeColor="accent1" w:themeShade="BF"/>
              </w:rPr>
              <w:t>Relaciona el cuidado de la salud con el bienestar personal y colectivo.</w:t>
            </w:r>
          </w:p>
        </w:tc>
        <w:tc>
          <w:tcPr>
            <w:tcW w:w="991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Menciona aspectos vinculados con la salud y el bienestar.</w:t>
            </w: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  <w:tc>
          <w:tcPr>
            <w:tcW w:w="1039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Resalta aspectos relevantes acerca de la salud y el bienestar.</w:t>
            </w: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  <w:tc>
          <w:tcPr>
            <w:tcW w:w="1187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Distingue, puntualmente</w:t>
            </w:r>
            <w:r w:rsidR="00914202">
              <w:rPr>
                <w:rFonts w:cstheme="minorHAnsi"/>
                <w:lang w:eastAsia="es-CR"/>
              </w:rPr>
              <w:t>,</w:t>
            </w:r>
            <w:r w:rsidRPr="0084380D">
              <w:rPr>
                <w:rFonts w:cstheme="minorHAnsi"/>
                <w:lang w:eastAsia="es-CR"/>
              </w:rPr>
              <w:t xml:space="preserve"> aspectos vinculados con la salud y el bienestar.</w:t>
            </w: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</w:tr>
      <w:tr w:rsidR="0084380D" w:rsidRPr="0084380D" w:rsidTr="00994875">
        <w:trPr>
          <w:trHeight w:val="20"/>
        </w:trPr>
        <w:tc>
          <w:tcPr>
            <w:tcW w:w="892" w:type="pct"/>
            <w:vAlign w:val="center"/>
          </w:tcPr>
          <w:p w:rsidR="0084380D" w:rsidRPr="0084380D" w:rsidRDefault="0084380D" w:rsidP="00994875">
            <w:pPr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color w:val="2E74B5" w:themeColor="accent1" w:themeShade="BF"/>
              </w:rPr>
            </w:pPr>
            <w:r w:rsidRPr="0084380D">
              <w:rPr>
                <w:rFonts w:cstheme="minorHAnsi"/>
                <w:b/>
                <w:color w:val="2E74B5" w:themeColor="accent1" w:themeShade="BF"/>
              </w:rPr>
              <w:t xml:space="preserve">Planteamiento de propuestas </w:t>
            </w:r>
          </w:p>
        </w:tc>
        <w:tc>
          <w:tcPr>
            <w:tcW w:w="891" w:type="pct"/>
            <w:vAlign w:val="center"/>
          </w:tcPr>
          <w:p w:rsidR="0084380D" w:rsidRP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color w:val="2E74B5" w:themeColor="accent1" w:themeShade="BF"/>
                <w:lang w:eastAsia="es-CR"/>
              </w:rPr>
            </w:pPr>
            <w:r w:rsidRPr="0084380D">
              <w:rPr>
                <w:rFonts w:cstheme="minorHAnsi"/>
                <w:color w:val="2E74B5" w:themeColor="accent1" w:themeShade="BF"/>
                <w:lang w:eastAsia="es-CR"/>
              </w:rPr>
              <w:t>Plantea modificaciones a las actividades cotidianas, para mejorar las condiciones socioambientales</w:t>
            </w:r>
            <w:r w:rsidR="00A84CE2">
              <w:rPr>
                <w:rFonts w:cstheme="minorHAnsi"/>
                <w:color w:val="2E74B5" w:themeColor="accent1" w:themeShade="BF"/>
                <w:lang w:eastAsia="es-CR"/>
              </w:rPr>
              <w:t>.</w:t>
            </w:r>
          </w:p>
        </w:tc>
        <w:tc>
          <w:tcPr>
            <w:tcW w:w="991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Menciona actividades cotidianas para mejorar las condiciones socioambientales.</w:t>
            </w: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  <w:tc>
          <w:tcPr>
            <w:tcW w:w="1039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Alude a cambios en las actividades cotidianas, para mejorar las condiciones socioambientales.</w:t>
            </w: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  <w:tc>
          <w:tcPr>
            <w:tcW w:w="1187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Presenta modificaciones a las actividades cotidianas, para mejorar las condiciones socioambientales.</w:t>
            </w: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</w:tr>
      <w:tr w:rsidR="0084380D" w:rsidRPr="0084380D" w:rsidTr="00994875">
        <w:trPr>
          <w:trHeight w:val="20"/>
        </w:trPr>
        <w:tc>
          <w:tcPr>
            <w:tcW w:w="892" w:type="pct"/>
            <w:vAlign w:val="center"/>
          </w:tcPr>
          <w:p w:rsidR="0084380D" w:rsidRPr="0084380D" w:rsidRDefault="0084380D" w:rsidP="00994875">
            <w:pPr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color w:val="2E74B5" w:themeColor="accent1" w:themeShade="BF"/>
              </w:rPr>
            </w:pPr>
            <w:r w:rsidRPr="0084380D">
              <w:rPr>
                <w:rFonts w:cstheme="minorHAnsi"/>
                <w:b/>
                <w:color w:val="2E74B5" w:themeColor="accent1" w:themeShade="BF"/>
              </w:rPr>
              <w:t>Apropiación</w:t>
            </w:r>
          </w:p>
        </w:tc>
        <w:tc>
          <w:tcPr>
            <w:tcW w:w="891" w:type="pct"/>
            <w:vAlign w:val="center"/>
          </w:tcPr>
          <w:p w:rsidR="0084380D" w:rsidRP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color w:val="2E74B5" w:themeColor="accent1" w:themeShade="BF"/>
                <w:lang w:eastAsia="es-CR"/>
              </w:rPr>
            </w:pPr>
            <w:r w:rsidRPr="0084380D">
              <w:rPr>
                <w:rFonts w:cstheme="minorHAnsi"/>
                <w:color w:val="2E74B5" w:themeColor="accent1" w:themeShade="BF"/>
                <w:lang w:eastAsia="es-CR"/>
              </w:rPr>
              <w:t>Compara hábitos de consumo que contribuyen a la salu</w:t>
            </w:r>
            <w:r w:rsidR="00A84CE2">
              <w:rPr>
                <w:rFonts w:cstheme="minorHAnsi"/>
                <w:color w:val="2E74B5" w:themeColor="accent1" w:themeShade="BF"/>
                <w:lang w:eastAsia="es-CR"/>
              </w:rPr>
              <w:t>d integral y la sostenibilidad.</w:t>
            </w:r>
          </w:p>
        </w:tc>
        <w:tc>
          <w:tcPr>
            <w:tcW w:w="991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Cita de forma general hábitos de consumo.</w:t>
            </w:r>
          </w:p>
          <w:p w:rsidR="00914202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  <w:tc>
          <w:tcPr>
            <w:tcW w:w="1039" w:type="pct"/>
            <w:vAlign w:val="center"/>
          </w:tcPr>
          <w:p w:rsidR="0084380D" w:rsidRP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Encuentra similitudes y diferencias entre los hábitos de consumo relacionados con la salud integral y la sostenibilidad.</w:t>
            </w:r>
          </w:p>
        </w:tc>
        <w:tc>
          <w:tcPr>
            <w:tcW w:w="1187" w:type="pct"/>
            <w:vAlign w:val="center"/>
          </w:tcPr>
          <w:p w:rsidR="0084380D" w:rsidRDefault="0084380D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 xml:space="preserve">Contrasta hábitos de consumo que contribuyen a la salud integral y la </w:t>
            </w:r>
            <w:r w:rsidR="00914202" w:rsidRPr="0084380D">
              <w:rPr>
                <w:rFonts w:cstheme="minorHAnsi"/>
                <w:lang w:eastAsia="es-CR"/>
              </w:rPr>
              <w:t>sostenibilidad</w:t>
            </w:r>
            <w:r w:rsidRPr="0084380D">
              <w:rPr>
                <w:rFonts w:cstheme="minorHAnsi"/>
                <w:lang w:eastAsia="es-CR"/>
              </w:rPr>
              <w:t>.</w:t>
            </w:r>
          </w:p>
          <w:p w:rsidR="00914202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  <w:p w:rsidR="00914202" w:rsidRPr="0084380D" w:rsidRDefault="00914202" w:rsidP="00914202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</w:p>
        </w:tc>
      </w:tr>
    </w:tbl>
    <w:p w:rsidR="009D5C74" w:rsidRDefault="009D5C74"/>
    <w:p w:rsidR="009D5C74" w:rsidRDefault="009D5C74"/>
    <w:p w:rsidR="0012449C" w:rsidRDefault="0012449C"/>
    <w:p w:rsidR="0012449C" w:rsidRDefault="0012449C"/>
    <w:p w:rsidR="0012449C" w:rsidRDefault="0012449C"/>
    <w:p w:rsidR="0012449C" w:rsidRDefault="0012449C"/>
    <w:p w:rsidR="00A84CE2" w:rsidRDefault="00A84CE2"/>
    <w:p w:rsidR="00A84CE2" w:rsidRDefault="00A84CE2"/>
    <w:p w:rsidR="00914202" w:rsidRDefault="00914202" w:rsidP="00FE2A51">
      <w:pPr>
        <w:jc w:val="center"/>
        <w:rPr>
          <w:b/>
          <w:sz w:val="28"/>
          <w:szCs w:val="28"/>
        </w:rPr>
      </w:pPr>
    </w:p>
    <w:p w:rsidR="00914202" w:rsidRDefault="00914202" w:rsidP="00FE2A51">
      <w:pPr>
        <w:jc w:val="center"/>
        <w:rPr>
          <w:b/>
          <w:sz w:val="28"/>
          <w:szCs w:val="28"/>
        </w:rPr>
      </w:pPr>
    </w:p>
    <w:p w:rsidR="00914202" w:rsidRDefault="00914202" w:rsidP="00FE2A51">
      <w:pPr>
        <w:jc w:val="center"/>
        <w:rPr>
          <w:b/>
          <w:sz w:val="28"/>
          <w:szCs w:val="28"/>
        </w:rPr>
      </w:pPr>
    </w:p>
    <w:p w:rsidR="0012449C" w:rsidRDefault="0012449C" w:rsidP="00FE2A51">
      <w:pPr>
        <w:jc w:val="center"/>
        <w:rPr>
          <w:b/>
          <w:sz w:val="28"/>
          <w:szCs w:val="28"/>
        </w:rPr>
      </w:pPr>
      <w:r w:rsidRPr="00FE2A51">
        <w:rPr>
          <w:b/>
          <w:sz w:val="28"/>
          <w:szCs w:val="28"/>
        </w:rPr>
        <w:t xml:space="preserve">Anexo: Juego </w:t>
      </w:r>
      <w:bookmarkStart w:id="0" w:name="_GoBack"/>
      <w:bookmarkEnd w:id="0"/>
      <w:r w:rsidRPr="00FE2A51">
        <w:rPr>
          <w:b/>
          <w:sz w:val="28"/>
          <w:szCs w:val="28"/>
        </w:rPr>
        <w:t>del semáforo nutricional</w:t>
      </w:r>
    </w:p>
    <w:p w:rsidR="00914202" w:rsidRPr="00FE2A51" w:rsidRDefault="00914202" w:rsidP="00FE2A51">
      <w:pPr>
        <w:jc w:val="center"/>
        <w:rPr>
          <w:b/>
          <w:sz w:val="28"/>
          <w:szCs w:val="28"/>
        </w:rPr>
      </w:pPr>
    </w:p>
    <w:p w:rsidR="0012449C" w:rsidRDefault="0012449C" w:rsidP="00914202">
      <w:pPr>
        <w:jc w:val="both"/>
      </w:pPr>
      <w:r>
        <w:t>La persona docente puede crear una cantidad significativa de imágenes</w:t>
      </w:r>
      <w:r w:rsidR="00FE2A51">
        <w:t xml:space="preserve"> para que los estudiantes pueden seleccionar de acuerdo  </w:t>
      </w:r>
      <w:r w:rsidR="00914202">
        <w:t>con</w:t>
      </w:r>
      <w:r w:rsidR="00FE2A51">
        <w:t xml:space="preserve"> los siguientes </w:t>
      </w:r>
      <w:r w:rsidR="00914202">
        <w:t>significados</w:t>
      </w:r>
      <w:r w:rsidR="00FE2A51">
        <w:t>:</w:t>
      </w:r>
    </w:p>
    <w:p w:rsidR="0012449C" w:rsidRDefault="0012449C" w:rsidP="00914202">
      <w:pPr>
        <w:jc w:val="both"/>
      </w:pPr>
      <w:r w:rsidRPr="00FE2A51">
        <w:rPr>
          <w:b/>
        </w:rPr>
        <w:t>Luz verde:</w:t>
      </w:r>
      <w:r>
        <w:t xml:space="preserve"> alimentos que debemos comer todos los días.</w:t>
      </w:r>
    </w:p>
    <w:p w:rsidR="0012449C" w:rsidRDefault="0012449C" w:rsidP="00914202">
      <w:pPr>
        <w:jc w:val="both"/>
      </w:pPr>
      <w:r w:rsidRPr="00FE2A51">
        <w:rPr>
          <w:b/>
        </w:rPr>
        <w:t>Luz amarilla:</w:t>
      </w:r>
      <w:r>
        <w:t xml:space="preserve"> alimentos que se comen de vez en cuando.</w:t>
      </w:r>
    </w:p>
    <w:p w:rsidR="0012449C" w:rsidRDefault="0012449C" w:rsidP="00914202">
      <w:pPr>
        <w:jc w:val="both"/>
      </w:pPr>
      <w:r w:rsidRPr="00FE2A51">
        <w:rPr>
          <w:b/>
        </w:rPr>
        <w:t>Luz roja</w:t>
      </w:r>
      <w:r>
        <w:t>: alimentos que no se deben comer o mejor no consumirlos mucho.</w:t>
      </w:r>
    </w:p>
    <w:p w:rsidR="00FE2A51" w:rsidRDefault="00FE2A51" w:rsidP="00914202">
      <w:pPr>
        <w:jc w:val="both"/>
      </w:pPr>
      <w:r>
        <w:t xml:space="preserve">Si no es posible dibujar el semáforo utilizando tizas de colores, se puede </w:t>
      </w:r>
      <w:r w:rsidR="00914202">
        <w:t>realizar</w:t>
      </w:r>
      <w:r>
        <w:t xml:space="preserve"> en papel periódico para colocarlo en el piso.</w:t>
      </w:r>
    </w:p>
    <w:sectPr w:rsidR="00FE2A51" w:rsidSect="00CF162C">
      <w:pgSz w:w="15840" w:h="12240" w:orient="landscape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9BE" w:rsidRDefault="004649BE" w:rsidP="009D5C74">
      <w:pPr>
        <w:spacing w:after="0" w:line="240" w:lineRule="auto"/>
      </w:pPr>
      <w:r>
        <w:separator/>
      </w:r>
    </w:p>
  </w:endnote>
  <w:endnote w:type="continuationSeparator" w:id="0">
    <w:p w:rsidR="004649BE" w:rsidRDefault="004649BE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9BE" w:rsidRDefault="004649BE" w:rsidP="009D5C74">
      <w:pPr>
        <w:spacing w:after="0" w:line="240" w:lineRule="auto"/>
      </w:pPr>
      <w:r>
        <w:separator/>
      </w:r>
    </w:p>
  </w:footnote>
  <w:footnote w:type="continuationSeparator" w:id="0">
    <w:p w:rsidR="004649BE" w:rsidRDefault="004649BE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05"/>
    <w:rsid w:val="00062CFF"/>
    <w:rsid w:val="00070763"/>
    <w:rsid w:val="000814B2"/>
    <w:rsid w:val="000C1E79"/>
    <w:rsid w:val="000F4EF0"/>
    <w:rsid w:val="0012449C"/>
    <w:rsid w:val="001308B4"/>
    <w:rsid w:val="0017023A"/>
    <w:rsid w:val="001C7261"/>
    <w:rsid w:val="00225E65"/>
    <w:rsid w:val="00321C77"/>
    <w:rsid w:val="00371A05"/>
    <w:rsid w:val="00383CE7"/>
    <w:rsid w:val="004649BE"/>
    <w:rsid w:val="004B7522"/>
    <w:rsid w:val="0052758D"/>
    <w:rsid w:val="005648AC"/>
    <w:rsid w:val="00571626"/>
    <w:rsid w:val="00681B2C"/>
    <w:rsid w:val="006A1D6B"/>
    <w:rsid w:val="006E3522"/>
    <w:rsid w:val="00750407"/>
    <w:rsid w:val="007D71DB"/>
    <w:rsid w:val="0084380D"/>
    <w:rsid w:val="008849D4"/>
    <w:rsid w:val="00914202"/>
    <w:rsid w:val="00917B6E"/>
    <w:rsid w:val="0094088F"/>
    <w:rsid w:val="00965F2B"/>
    <w:rsid w:val="009D5C74"/>
    <w:rsid w:val="00A01496"/>
    <w:rsid w:val="00A84CE2"/>
    <w:rsid w:val="00A97676"/>
    <w:rsid w:val="00AF7CB3"/>
    <w:rsid w:val="00B00971"/>
    <w:rsid w:val="00B24EA8"/>
    <w:rsid w:val="00BC61BD"/>
    <w:rsid w:val="00C97252"/>
    <w:rsid w:val="00CF162C"/>
    <w:rsid w:val="00D705DF"/>
    <w:rsid w:val="00DB7C0F"/>
    <w:rsid w:val="00DD2290"/>
    <w:rsid w:val="00DE45DC"/>
    <w:rsid w:val="00E51327"/>
    <w:rsid w:val="00EF1036"/>
    <w:rsid w:val="00F75D8B"/>
    <w:rsid w:val="00FE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509DB-8CA5-4A49-8A23-ADE93F400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customStyle="1" w:styleId="Tabladecuadrcula1clara-nfasis61">
    <w:name w:val="Tabla de cuadrícula 1 clara - Énfasis 61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lista4-nfasis51">
    <w:name w:val="Tabla de lista 4 - Énfasis 51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decuadrcula6concolores-nfasis11">
    <w:name w:val="Tabla de cuadrícula 6 con colores - Énfasis 1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adelista3-nfasis51">
    <w:name w:val="Tabla de lista 3 - Énfasis 51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customStyle="1" w:styleId="Tabladecuadrcula41">
    <w:name w:val="Tabla de cuadrícula 41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delista31">
    <w:name w:val="Tabla de lista 31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11">
    <w:name w:val="Tabla normal 11"/>
    <w:basedOn w:val="Tablanormal"/>
    <w:uiPriority w:val="41"/>
    <w:rsid w:val="007504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F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1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525D3C-C97B-4BCE-819D-BA573D532538}" type="doc">
      <dgm:prSet loTypeId="urn:microsoft.com/office/officeart/2005/8/layout/cycle8" loCatId="cycle" qsTypeId="urn:microsoft.com/office/officeart/2005/8/quickstyle/simple5" qsCatId="simple" csTypeId="urn:microsoft.com/office/officeart/2005/8/colors/colorful1" csCatId="colorful" phldr="1"/>
      <dgm:spPr/>
    </dgm:pt>
    <dgm:pt modelId="{0C131D79-BED7-407D-93B1-797511A7F624}">
      <dgm:prSet phldrT="[Texto]" custT="1"/>
      <dgm:spPr/>
      <dgm:t>
        <a:bodyPr/>
        <a:lstStyle/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just"/>
          <a:endParaRPr lang="es-CR" sz="1200"/>
        </a:p>
        <a:p>
          <a:pPr algn="just"/>
          <a:r>
            <a:rPr lang="es-CR" sz="1200"/>
            <a:t>2. Activación: Dibujar un semáforo utilizando tizas de colores en el piso del gimnasio, utilizando figuras de alimentos, el estudiantado toma un alimento y lo ubican de acuerdo con los colores. (Ver anexo)</a:t>
          </a:r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r>
            <a:rPr lang="es-CR" sz="1200"/>
            <a:t> </a:t>
          </a:r>
        </a:p>
      </dgm:t>
    </dgm:pt>
    <dgm:pt modelId="{564D2BAA-D40C-4D27-84C4-7690ACFF6D7F}" type="par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3FD24363-87CE-4B88-ACCB-8E77083C9542}" type="sib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C76A2FE4-5C63-432E-96E1-97051B45DC65}">
      <dgm:prSet phldrT="[Texto]" custT="1"/>
      <dgm:spPr/>
      <dgm:t>
        <a:bodyPr/>
        <a:lstStyle/>
        <a:p>
          <a:pPr algn="ctr"/>
          <a:r>
            <a:rPr lang="es-CR" sz="1200">
              <a:latin typeface="+mj-lt"/>
            </a:rPr>
            <a:t>3. Relajación: Sentados alrededor del semáforo se analizan las elecciones del estudiantado y se corrigen aquellos errores cometidos.</a:t>
          </a:r>
        </a:p>
      </dgm:t>
    </dgm:pt>
    <dgm:pt modelId="{06853C7C-8CF5-40AC-B617-40D68A871A80}" type="par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C4847563-0CD7-4167-95EF-157750FB9D1B}" type="sib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76B03699-E87A-48A2-95B9-64F51390D1C4}">
      <dgm:prSet phldrT="[Texto]" custT="1"/>
      <dgm:spPr/>
      <dgm:t>
        <a:bodyPr/>
        <a:lstStyle/>
        <a:p>
          <a:pPr algn="ctr"/>
          <a:r>
            <a:rPr lang="es-CR" sz="1100">
              <a:solidFill>
                <a:schemeClr val="tx1"/>
              </a:solidFill>
              <a:latin typeface="+mn-lt"/>
            </a:rPr>
            <a:t>1.Armonización: Se comenta sobre la importancia de los hábitos alimenticios saludables. (Se detallan las instrucciones de la actividad).</a:t>
          </a:r>
        </a:p>
      </dgm:t>
    </dgm:pt>
    <dgm:pt modelId="{B9CE5A81-DB49-4AEF-9CC8-71478589A990}" type="par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D4582414-0D6A-4D68-BC0A-356183BE9CC3}" type="sib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9C8528B4-F4D6-4B30-BF55-E4F8DC3FA639}" type="pres">
      <dgm:prSet presAssocID="{7E525D3C-C97B-4BCE-819D-BA573D532538}" presName="compositeShape" presStyleCnt="0">
        <dgm:presLayoutVars>
          <dgm:chMax val="7"/>
          <dgm:dir/>
          <dgm:resizeHandles val="exact"/>
        </dgm:presLayoutVars>
      </dgm:prSet>
      <dgm:spPr/>
    </dgm:pt>
    <dgm:pt modelId="{56A1CF04-C7C9-47B7-99E4-8699554A23F9}" type="pres">
      <dgm:prSet presAssocID="{7E525D3C-C97B-4BCE-819D-BA573D532538}" presName="wedge1" presStyleLbl="node1" presStyleIdx="0" presStyleCnt="3" custScaleX="101495" custScaleY="98995"/>
      <dgm:spPr/>
      <dgm:t>
        <a:bodyPr/>
        <a:lstStyle/>
        <a:p>
          <a:endParaRPr lang="es-CR"/>
        </a:p>
      </dgm:t>
    </dgm:pt>
    <dgm:pt modelId="{9A17FA99-9076-41C8-8C6C-034C40C93C12}" type="pres">
      <dgm:prSet presAssocID="{7E525D3C-C97B-4BCE-819D-BA573D532538}" presName="dummy1a" presStyleCnt="0"/>
      <dgm:spPr/>
    </dgm:pt>
    <dgm:pt modelId="{0D2C6F3E-4E0A-4D15-97FE-ADACBC7253ED}" type="pres">
      <dgm:prSet presAssocID="{7E525D3C-C97B-4BCE-819D-BA573D532538}" presName="dummy1b" presStyleCnt="0"/>
      <dgm:spPr/>
    </dgm:pt>
    <dgm:pt modelId="{92378027-61FE-4F6D-84B5-F6EF12540D1C}" type="pres">
      <dgm:prSet presAssocID="{7E525D3C-C97B-4BCE-819D-BA573D53253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957C28B-8080-4F6C-84DD-B165CA5EE013}" type="pres">
      <dgm:prSet presAssocID="{7E525D3C-C97B-4BCE-819D-BA573D532538}" presName="wedge2" presStyleLbl="node1" presStyleIdx="1" presStyleCnt="3" custScaleY="100880"/>
      <dgm:spPr/>
      <dgm:t>
        <a:bodyPr/>
        <a:lstStyle/>
        <a:p>
          <a:endParaRPr lang="es-CR"/>
        </a:p>
      </dgm:t>
    </dgm:pt>
    <dgm:pt modelId="{5AB1152B-B6C6-4659-BA67-343E8E5C4259}" type="pres">
      <dgm:prSet presAssocID="{7E525D3C-C97B-4BCE-819D-BA573D532538}" presName="dummy2a" presStyleCnt="0"/>
      <dgm:spPr/>
    </dgm:pt>
    <dgm:pt modelId="{45DA7178-96E3-4208-9D58-6F0ED3AD2944}" type="pres">
      <dgm:prSet presAssocID="{7E525D3C-C97B-4BCE-819D-BA573D532538}" presName="dummy2b" presStyleCnt="0"/>
      <dgm:spPr/>
    </dgm:pt>
    <dgm:pt modelId="{49B5BF72-9449-44B3-88B0-B70E85198495}" type="pres">
      <dgm:prSet presAssocID="{7E525D3C-C97B-4BCE-819D-BA573D53253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C764E6A8-A697-4D60-8F26-FA409A75010D}" type="pres">
      <dgm:prSet presAssocID="{7E525D3C-C97B-4BCE-819D-BA573D532538}" presName="wedge3" presStyleLbl="node1" presStyleIdx="2" presStyleCnt="3"/>
      <dgm:spPr/>
      <dgm:t>
        <a:bodyPr/>
        <a:lstStyle/>
        <a:p>
          <a:endParaRPr lang="es-CR"/>
        </a:p>
      </dgm:t>
    </dgm:pt>
    <dgm:pt modelId="{7FE6D8C1-CD91-4904-A272-3BFA3E39AEEE}" type="pres">
      <dgm:prSet presAssocID="{7E525D3C-C97B-4BCE-819D-BA573D532538}" presName="dummy3a" presStyleCnt="0"/>
      <dgm:spPr/>
    </dgm:pt>
    <dgm:pt modelId="{949FE508-1E10-4DB2-A775-9467437FD1CF}" type="pres">
      <dgm:prSet presAssocID="{7E525D3C-C97B-4BCE-819D-BA573D532538}" presName="dummy3b" presStyleCnt="0"/>
      <dgm:spPr/>
    </dgm:pt>
    <dgm:pt modelId="{810D270B-B555-4253-9749-52012C6EF6D0}" type="pres">
      <dgm:prSet presAssocID="{7E525D3C-C97B-4BCE-819D-BA573D53253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FCE3B1D-9C7D-41C9-A63E-2E92FB1FFEB1}" type="pres">
      <dgm:prSet presAssocID="{3FD24363-87CE-4B88-ACCB-8E77083C9542}" presName="arrowWedge1" presStyleLbl="fgSibTrans2D1" presStyleIdx="0" presStyleCnt="3"/>
      <dgm:spPr/>
    </dgm:pt>
    <dgm:pt modelId="{B34EB42C-9CD3-4A69-8665-B21977D90605}" type="pres">
      <dgm:prSet presAssocID="{C4847563-0CD7-4167-95EF-157750FB9D1B}" presName="arrowWedge2" presStyleLbl="fgSibTrans2D1" presStyleIdx="1" presStyleCnt="3"/>
      <dgm:spPr/>
    </dgm:pt>
    <dgm:pt modelId="{EFD61FFD-0253-4CFD-A6F3-9CE0EB75DC7A}" type="pres">
      <dgm:prSet presAssocID="{D4582414-0D6A-4D68-BC0A-356183BE9CC3}" presName="arrowWedge3" presStyleLbl="fgSibTrans2D1" presStyleIdx="2" presStyleCnt="3"/>
      <dgm:spPr/>
    </dgm:pt>
  </dgm:ptLst>
  <dgm:cxnLst>
    <dgm:cxn modelId="{52B315F1-A07A-4A76-94EE-EB39BE4740D4}" srcId="{7E525D3C-C97B-4BCE-819D-BA573D532538}" destId="{C76A2FE4-5C63-432E-96E1-97051B45DC65}" srcOrd="1" destOrd="0" parTransId="{06853C7C-8CF5-40AC-B617-40D68A871A80}" sibTransId="{C4847563-0CD7-4167-95EF-157750FB9D1B}"/>
    <dgm:cxn modelId="{5A837966-AFA6-40E3-90D3-FEA50CEDAB0C}" type="presOf" srcId="{76B03699-E87A-48A2-95B9-64F51390D1C4}" destId="{C764E6A8-A697-4D60-8F26-FA409A75010D}" srcOrd="0" destOrd="0" presId="urn:microsoft.com/office/officeart/2005/8/layout/cycle8"/>
    <dgm:cxn modelId="{ED24FFA5-40AD-43A7-BD0B-043A4F03A803}" type="presOf" srcId="{0C131D79-BED7-407D-93B1-797511A7F624}" destId="{92378027-61FE-4F6D-84B5-F6EF12540D1C}" srcOrd="1" destOrd="0" presId="urn:microsoft.com/office/officeart/2005/8/layout/cycle8"/>
    <dgm:cxn modelId="{25D634A1-57E3-4B8B-8E72-F4673EC55B3D}" type="presOf" srcId="{7E525D3C-C97B-4BCE-819D-BA573D532538}" destId="{9C8528B4-F4D6-4B30-BF55-E4F8DC3FA639}" srcOrd="0" destOrd="0" presId="urn:microsoft.com/office/officeart/2005/8/layout/cycle8"/>
    <dgm:cxn modelId="{9F29891A-B88C-422C-BDE1-42F450369DB9}" srcId="{7E525D3C-C97B-4BCE-819D-BA573D532538}" destId="{76B03699-E87A-48A2-95B9-64F51390D1C4}" srcOrd="2" destOrd="0" parTransId="{B9CE5A81-DB49-4AEF-9CC8-71478589A990}" sibTransId="{D4582414-0D6A-4D68-BC0A-356183BE9CC3}"/>
    <dgm:cxn modelId="{9373B1BC-F9D7-426E-AFCE-41708E8F1FCE}" type="presOf" srcId="{C76A2FE4-5C63-432E-96E1-97051B45DC65}" destId="{4957C28B-8080-4F6C-84DD-B165CA5EE013}" srcOrd="0" destOrd="0" presId="urn:microsoft.com/office/officeart/2005/8/layout/cycle8"/>
    <dgm:cxn modelId="{55C846D9-3F29-401D-BE37-8227A2875100}" srcId="{7E525D3C-C97B-4BCE-819D-BA573D532538}" destId="{0C131D79-BED7-407D-93B1-797511A7F624}" srcOrd="0" destOrd="0" parTransId="{564D2BAA-D40C-4D27-84C4-7690ACFF6D7F}" sibTransId="{3FD24363-87CE-4B88-ACCB-8E77083C9542}"/>
    <dgm:cxn modelId="{AFFA6C58-4FC0-4067-BABD-DF4763D998F9}" type="presOf" srcId="{C76A2FE4-5C63-432E-96E1-97051B45DC65}" destId="{49B5BF72-9449-44B3-88B0-B70E85198495}" srcOrd="1" destOrd="0" presId="urn:microsoft.com/office/officeart/2005/8/layout/cycle8"/>
    <dgm:cxn modelId="{BDF6E9FC-6E5C-49D1-8A83-97DAE334272A}" type="presOf" srcId="{76B03699-E87A-48A2-95B9-64F51390D1C4}" destId="{810D270B-B555-4253-9749-52012C6EF6D0}" srcOrd="1" destOrd="0" presId="urn:microsoft.com/office/officeart/2005/8/layout/cycle8"/>
    <dgm:cxn modelId="{F3E0779F-6F4A-4241-B187-9CD5515DCF55}" type="presOf" srcId="{0C131D79-BED7-407D-93B1-797511A7F624}" destId="{56A1CF04-C7C9-47B7-99E4-8699554A23F9}" srcOrd="0" destOrd="0" presId="urn:microsoft.com/office/officeart/2005/8/layout/cycle8"/>
    <dgm:cxn modelId="{646B8DEC-1397-48B8-B83C-BA5476750C38}" type="presParOf" srcId="{9C8528B4-F4D6-4B30-BF55-E4F8DC3FA639}" destId="{56A1CF04-C7C9-47B7-99E4-8699554A23F9}" srcOrd="0" destOrd="0" presId="urn:microsoft.com/office/officeart/2005/8/layout/cycle8"/>
    <dgm:cxn modelId="{8F5FDA1C-F9BC-4B7A-9AC1-8A0B55907DA5}" type="presParOf" srcId="{9C8528B4-F4D6-4B30-BF55-E4F8DC3FA639}" destId="{9A17FA99-9076-41C8-8C6C-034C40C93C12}" srcOrd="1" destOrd="0" presId="urn:microsoft.com/office/officeart/2005/8/layout/cycle8"/>
    <dgm:cxn modelId="{CB959E1D-B083-4A8F-A609-B9199A9CA3A5}" type="presParOf" srcId="{9C8528B4-F4D6-4B30-BF55-E4F8DC3FA639}" destId="{0D2C6F3E-4E0A-4D15-97FE-ADACBC7253ED}" srcOrd="2" destOrd="0" presId="urn:microsoft.com/office/officeart/2005/8/layout/cycle8"/>
    <dgm:cxn modelId="{AC735DB5-B964-4B87-B22C-EC6BE5209CD8}" type="presParOf" srcId="{9C8528B4-F4D6-4B30-BF55-E4F8DC3FA639}" destId="{92378027-61FE-4F6D-84B5-F6EF12540D1C}" srcOrd="3" destOrd="0" presId="urn:microsoft.com/office/officeart/2005/8/layout/cycle8"/>
    <dgm:cxn modelId="{D44F0405-C1A3-4209-83C6-A3B69284A74B}" type="presParOf" srcId="{9C8528B4-F4D6-4B30-BF55-E4F8DC3FA639}" destId="{4957C28B-8080-4F6C-84DD-B165CA5EE013}" srcOrd="4" destOrd="0" presId="urn:microsoft.com/office/officeart/2005/8/layout/cycle8"/>
    <dgm:cxn modelId="{EE6BB76F-9D6D-4CA6-B86A-20760830B723}" type="presParOf" srcId="{9C8528B4-F4D6-4B30-BF55-E4F8DC3FA639}" destId="{5AB1152B-B6C6-4659-BA67-343E8E5C4259}" srcOrd="5" destOrd="0" presId="urn:microsoft.com/office/officeart/2005/8/layout/cycle8"/>
    <dgm:cxn modelId="{40B30C7D-8BD7-4719-AB54-BD247D5A3760}" type="presParOf" srcId="{9C8528B4-F4D6-4B30-BF55-E4F8DC3FA639}" destId="{45DA7178-96E3-4208-9D58-6F0ED3AD2944}" srcOrd="6" destOrd="0" presId="urn:microsoft.com/office/officeart/2005/8/layout/cycle8"/>
    <dgm:cxn modelId="{1F2791AB-7B0C-4B75-B697-6ED4A045A785}" type="presParOf" srcId="{9C8528B4-F4D6-4B30-BF55-E4F8DC3FA639}" destId="{49B5BF72-9449-44B3-88B0-B70E85198495}" srcOrd="7" destOrd="0" presId="urn:microsoft.com/office/officeart/2005/8/layout/cycle8"/>
    <dgm:cxn modelId="{7C992FB8-05E8-49AD-A799-6714EE0DCC2A}" type="presParOf" srcId="{9C8528B4-F4D6-4B30-BF55-E4F8DC3FA639}" destId="{C764E6A8-A697-4D60-8F26-FA409A75010D}" srcOrd="8" destOrd="0" presId="urn:microsoft.com/office/officeart/2005/8/layout/cycle8"/>
    <dgm:cxn modelId="{284666B4-24CE-49DF-8A27-42135E26CCB1}" type="presParOf" srcId="{9C8528B4-F4D6-4B30-BF55-E4F8DC3FA639}" destId="{7FE6D8C1-CD91-4904-A272-3BFA3E39AEEE}" srcOrd="9" destOrd="0" presId="urn:microsoft.com/office/officeart/2005/8/layout/cycle8"/>
    <dgm:cxn modelId="{4BEDEF85-9C7C-422A-BBD0-B60BAAE85461}" type="presParOf" srcId="{9C8528B4-F4D6-4B30-BF55-E4F8DC3FA639}" destId="{949FE508-1E10-4DB2-A775-9467437FD1CF}" srcOrd="10" destOrd="0" presId="urn:microsoft.com/office/officeart/2005/8/layout/cycle8"/>
    <dgm:cxn modelId="{37F2559E-D12E-4A9E-A4EB-755B0E0BEF26}" type="presParOf" srcId="{9C8528B4-F4D6-4B30-BF55-E4F8DC3FA639}" destId="{810D270B-B555-4253-9749-52012C6EF6D0}" srcOrd="11" destOrd="0" presId="urn:microsoft.com/office/officeart/2005/8/layout/cycle8"/>
    <dgm:cxn modelId="{047DDE2D-8D0B-45FF-933A-CAB4E883E0C2}" type="presParOf" srcId="{9C8528B4-F4D6-4B30-BF55-E4F8DC3FA639}" destId="{DFCE3B1D-9C7D-41C9-A63E-2E92FB1FFEB1}" srcOrd="12" destOrd="0" presId="urn:microsoft.com/office/officeart/2005/8/layout/cycle8"/>
    <dgm:cxn modelId="{4A8379F7-7160-4F64-8BDB-2CF2A04DDFD4}" type="presParOf" srcId="{9C8528B4-F4D6-4B30-BF55-E4F8DC3FA639}" destId="{B34EB42C-9CD3-4A69-8665-B21977D90605}" srcOrd="13" destOrd="0" presId="urn:microsoft.com/office/officeart/2005/8/layout/cycle8"/>
    <dgm:cxn modelId="{79AE5319-BB6C-492B-8244-05FA80AA57CD}" type="presParOf" srcId="{9C8528B4-F4D6-4B30-BF55-E4F8DC3FA639}" destId="{EFD61FFD-0253-4CFD-A6F3-9CE0EB75DC7A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A1CF04-C7C9-47B7-99E4-8699554A23F9}">
      <dsp:nvSpPr>
        <dsp:cNvPr id="0" name=""/>
        <dsp:cNvSpPr/>
      </dsp:nvSpPr>
      <dsp:spPr>
        <a:xfrm>
          <a:off x="1316488" y="459854"/>
          <a:ext cx="5819138" cy="5675802"/>
        </a:xfrm>
        <a:prstGeom prst="pie">
          <a:avLst>
            <a:gd name="adj1" fmla="val 16200000"/>
            <a:gd name="adj2" fmla="val 18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2. Activación: Dibujar un semáforo utilizando tizas de colores en el piso del gimnasio, utilizando figuras de alimentos, el estudiantado toma un alimento y lo ubican de acuerdo con los colores. (Ver anexo)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 </a:t>
          </a:r>
        </a:p>
      </dsp:txBody>
      <dsp:txXfrm>
        <a:off x="4383312" y="1662584"/>
        <a:ext cx="2078263" cy="1689226"/>
      </dsp:txXfrm>
    </dsp:sp>
    <dsp:sp modelId="{4957C28B-8080-4F6C-84DD-B165CA5EE013}">
      <dsp:nvSpPr>
        <dsp:cNvPr id="0" name=""/>
        <dsp:cNvSpPr/>
      </dsp:nvSpPr>
      <dsp:spPr>
        <a:xfrm>
          <a:off x="1241264" y="610582"/>
          <a:ext cx="5733423" cy="5783877"/>
        </a:xfrm>
        <a:prstGeom prst="pie">
          <a:avLst>
            <a:gd name="adj1" fmla="val 1800000"/>
            <a:gd name="adj2" fmla="val 900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>
              <a:latin typeface="+mj-lt"/>
            </a:rPr>
            <a:t>3. Relajación: Sentados alrededor del semáforo se analizan las elecciones del estudiantado y se corrigen aquellos errores cometidos.</a:t>
          </a:r>
        </a:p>
      </dsp:txBody>
      <dsp:txXfrm>
        <a:off x="2606365" y="4363217"/>
        <a:ext cx="3071476" cy="1514825"/>
      </dsp:txXfrm>
    </dsp:sp>
    <dsp:sp modelId="{C764E6A8-A697-4D60-8F26-FA409A75010D}">
      <dsp:nvSpPr>
        <dsp:cNvPr id="0" name=""/>
        <dsp:cNvSpPr/>
      </dsp:nvSpPr>
      <dsp:spPr>
        <a:xfrm>
          <a:off x="1123183" y="431044"/>
          <a:ext cx="5733423" cy="5733423"/>
        </a:xfrm>
        <a:prstGeom prst="pie">
          <a:avLst>
            <a:gd name="adj1" fmla="val 9000000"/>
            <a:gd name="adj2" fmla="val 1620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solidFill>
                <a:schemeClr val="tx1"/>
              </a:solidFill>
              <a:latin typeface="+mn-lt"/>
            </a:rPr>
            <a:t>1.Armonización: Se comenta sobre la importancia de los hábitos alimenticios saludables. (Se detallan las instrucciones de la actividad).</a:t>
          </a:r>
        </a:p>
      </dsp:txBody>
      <dsp:txXfrm>
        <a:off x="1787304" y="1645983"/>
        <a:ext cx="2047651" cy="1706376"/>
      </dsp:txXfrm>
    </dsp:sp>
    <dsp:sp modelId="{DFCE3B1D-9C7D-41C9-A63E-2E92FB1FFEB1}">
      <dsp:nvSpPr>
        <dsp:cNvPr id="0" name=""/>
        <dsp:cNvSpPr/>
      </dsp:nvSpPr>
      <dsp:spPr>
        <a:xfrm>
          <a:off x="1004619" y="76297"/>
          <a:ext cx="6443275" cy="6443275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34EB42C-9CD3-4A69-8665-B21977D90605}">
      <dsp:nvSpPr>
        <dsp:cNvPr id="0" name=""/>
        <dsp:cNvSpPr/>
      </dsp:nvSpPr>
      <dsp:spPr>
        <a:xfrm>
          <a:off x="886338" y="280360"/>
          <a:ext cx="6443275" cy="6443275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FD61FFD-0253-4CFD-A6F3-9CE0EB75DC7A}">
      <dsp:nvSpPr>
        <dsp:cNvPr id="0" name=""/>
        <dsp:cNvSpPr/>
      </dsp:nvSpPr>
      <dsp:spPr>
        <a:xfrm>
          <a:off x="767783" y="76117"/>
          <a:ext cx="6443275" cy="6443275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6</cp:revision>
  <dcterms:created xsi:type="dcterms:W3CDTF">2019-12-02T01:55:00Z</dcterms:created>
  <dcterms:modified xsi:type="dcterms:W3CDTF">2019-12-19T16:17:00Z</dcterms:modified>
</cp:coreProperties>
</file>