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F10BB" w:rsidRDefault="0008251D" w:rsidP="0008251D">
      <w:pPr>
        <w:spacing w:after="0" w:line="240" w:lineRule="auto"/>
        <w:jc w:val="center"/>
        <w:rPr>
          <w:b/>
        </w:rPr>
      </w:pPr>
      <w:r w:rsidRPr="00BF10BB">
        <w:rPr>
          <w:b/>
        </w:rPr>
        <w:t xml:space="preserve">Lineamientos generales para el planeamiento de </w:t>
      </w:r>
    </w:p>
    <w:p w:rsidR="0008251D" w:rsidRPr="00BF10BB" w:rsidRDefault="0008251D" w:rsidP="0008251D">
      <w:pPr>
        <w:spacing w:after="0" w:line="240" w:lineRule="auto"/>
        <w:jc w:val="center"/>
        <w:rPr>
          <w:b/>
        </w:rPr>
      </w:pPr>
      <w:r w:rsidRPr="00BF10BB">
        <w:rPr>
          <w:b/>
        </w:rPr>
        <w:t>Español en Primer Ciclo y Segundo Ciclo</w:t>
      </w:r>
    </w:p>
    <w:p w:rsidR="0008251D" w:rsidRPr="00BF10BB" w:rsidRDefault="0008251D" w:rsidP="0008251D">
      <w:pPr>
        <w:spacing w:after="0" w:line="240" w:lineRule="auto"/>
        <w:jc w:val="center"/>
      </w:pP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Las actividades de mediación para desarrollar las lecciones de </w:t>
      </w:r>
      <w:proofErr w:type="gramStart"/>
      <w:r w:rsidRPr="00BF10BB">
        <w:rPr>
          <w:rFonts w:asciiTheme="minorHAnsi" w:hAnsiTheme="minorHAnsi"/>
          <w:sz w:val="22"/>
          <w:szCs w:val="22"/>
        </w:rPr>
        <w:t>Español</w:t>
      </w:r>
      <w:proofErr w:type="gramEnd"/>
      <w:r w:rsidRPr="00BF10BB">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se redactan de manera muy detallada y en tercera persona singular.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efectos de la planificación de las clases es relevante considerar lo dispuesto en el acuerdo del Consejo </w:t>
      </w:r>
      <w:r w:rsidR="00233382">
        <w:rPr>
          <w:rFonts w:asciiTheme="minorHAnsi" w:hAnsiTheme="minorHAnsi"/>
          <w:sz w:val="22"/>
          <w:szCs w:val="22"/>
        </w:rPr>
        <w:t>Superior de Educación 04-36-2017</w:t>
      </w:r>
      <w:r w:rsidRPr="00BF10BB">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F10BB">
        <w:rPr>
          <w:rFonts w:asciiTheme="minorHAnsi" w:hAnsiTheme="minorHAnsi"/>
          <w:b/>
          <w:sz w:val="22"/>
          <w:szCs w:val="22"/>
        </w:rPr>
        <w:t>DVM-AC-0015-01-2017</w:t>
      </w:r>
      <w:r w:rsidRPr="00BF10BB">
        <w:rPr>
          <w:rFonts w:asciiTheme="minorHAnsi" w:hAnsiTheme="minorHAnsi"/>
          <w:sz w:val="22"/>
          <w:szCs w:val="22"/>
        </w:rPr>
        <w:t xml:space="preserve">.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El contenido 4.1 de primer año se debe retomar periódicamente, cada vez que se trabaje el desarrollo o estimulación de la conciencia fonológica.</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Default="006404D2" w:rsidP="00681B2C">
      <w:pPr>
        <w:jc w:val="center"/>
        <w:rPr>
          <w:b/>
        </w:rPr>
      </w:pPr>
    </w:p>
    <w:p w:rsidR="00681B2C" w:rsidRPr="00BF10BB" w:rsidRDefault="00681B2C" w:rsidP="00681B2C">
      <w:pPr>
        <w:jc w:val="center"/>
        <w:rPr>
          <w:b/>
        </w:rPr>
      </w:pPr>
      <w:r w:rsidRPr="00BF10BB">
        <w:rPr>
          <w:b/>
        </w:rPr>
        <w:lastRenderedPageBreak/>
        <w:t xml:space="preserve">Plantilla </w:t>
      </w:r>
      <w:r w:rsidR="00AF7CB3" w:rsidRPr="00BF10BB">
        <w:rPr>
          <w:b/>
        </w:rPr>
        <w:t xml:space="preserve">correlacionada </w:t>
      </w:r>
      <w:r w:rsidRPr="00BF10BB">
        <w:rPr>
          <w:b/>
        </w:rPr>
        <w:t xml:space="preserve">de planeamiento didáctico de </w:t>
      </w:r>
      <w:proofErr w:type="gramStart"/>
      <w:r w:rsidRPr="00BF10BB">
        <w:rPr>
          <w:b/>
        </w:rPr>
        <w:t>Español</w:t>
      </w:r>
      <w:proofErr w:type="gramEnd"/>
      <w:r w:rsidRPr="00BF10BB">
        <w:rPr>
          <w:b/>
        </w:rPr>
        <w:t xml:space="preserve"> </w:t>
      </w:r>
    </w:p>
    <w:p w:rsidR="004D42E6" w:rsidRPr="00BF10BB" w:rsidRDefault="004D42E6" w:rsidP="004D42E6">
      <w:pPr>
        <w:rPr>
          <w:b/>
        </w:rPr>
      </w:pPr>
      <w:r w:rsidRPr="00BF10BB">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F10BB"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F10BB" w:rsidRDefault="00681B2C" w:rsidP="00A14FB5">
            <w:pPr>
              <w:pStyle w:val="Sinespaciado"/>
              <w:rPr>
                <w:rFonts w:asciiTheme="minorHAnsi" w:hAnsiTheme="minorHAnsi" w:cs="Arial"/>
                <w:sz w:val="22"/>
                <w:szCs w:val="22"/>
              </w:rPr>
            </w:pPr>
            <w:r w:rsidRPr="00BF10BB">
              <w:rPr>
                <w:rFonts w:asciiTheme="minorHAnsi" w:hAnsiTheme="minorHAnsi" w:cs="Arial"/>
                <w:sz w:val="22"/>
                <w:szCs w:val="22"/>
              </w:rPr>
              <w:t>Dirección Regional de Educación:</w:t>
            </w:r>
          </w:p>
        </w:tc>
        <w:tc>
          <w:tcPr>
            <w:tcW w:w="2245" w:type="pct"/>
            <w:gridSpan w:val="2"/>
            <w:hideMark/>
          </w:tcPr>
          <w:p w:rsidR="00681B2C" w:rsidRPr="00BF10BB"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F10BB">
              <w:rPr>
                <w:rFonts w:asciiTheme="minorHAnsi" w:hAnsiTheme="minorHAnsi" w:cs="Arial"/>
                <w:sz w:val="22"/>
                <w:szCs w:val="22"/>
              </w:rPr>
              <w:t xml:space="preserve">Centro educativo: </w:t>
            </w:r>
          </w:p>
        </w:tc>
      </w:tr>
      <w:tr w:rsidR="00681B2C" w:rsidRPr="00BF10BB"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4D42E6">
            <w:pPr>
              <w:pStyle w:val="Sinespaciado"/>
              <w:rPr>
                <w:rFonts w:asciiTheme="minorHAnsi" w:hAnsiTheme="minorHAnsi" w:cs="Arial"/>
                <w:sz w:val="22"/>
                <w:szCs w:val="22"/>
              </w:rPr>
            </w:pPr>
            <w:r w:rsidRPr="00BF10BB">
              <w:rPr>
                <w:rFonts w:asciiTheme="minorHAnsi" w:hAnsiTheme="minorHAnsi" w:cs="Arial"/>
                <w:sz w:val="22"/>
                <w:szCs w:val="22"/>
              </w:rPr>
              <w:t>Nombre y apellidos del</w:t>
            </w:r>
            <w:r w:rsidR="004D42E6" w:rsidRPr="00BF10BB">
              <w:rPr>
                <w:rFonts w:asciiTheme="minorHAnsi" w:hAnsiTheme="minorHAnsi" w:cs="Arial"/>
                <w:sz w:val="22"/>
                <w:szCs w:val="22"/>
              </w:rPr>
              <w:t xml:space="preserve"> docente</w:t>
            </w:r>
            <w:r w:rsidRPr="00BF10BB">
              <w:rPr>
                <w:rFonts w:asciiTheme="minorHAnsi" w:hAnsiTheme="minorHAnsi" w:cs="Arial"/>
                <w:sz w:val="22"/>
                <w:szCs w:val="22"/>
              </w:rPr>
              <w:t xml:space="preserve"> o la docente: </w:t>
            </w:r>
          </w:p>
        </w:tc>
        <w:tc>
          <w:tcPr>
            <w:tcW w:w="2245" w:type="pct"/>
            <w:gridSpan w:val="2"/>
            <w:hideMark/>
          </w:tcPr>
          <w:p w:rsidR="00681B2C" w:rsidRPr="00BF10BB"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Asignatura: </w:t>
            </w:r>
            <w:r w:rsidR="004D42E6" w:rsidRPr="00BF10BB">
              <w:rPr>
                <w:rFonts w:asciiTheme="minorHAnsi" w:hAnsiTheme="minorHAnsi" w:cs="Arial"/>
                <w:b/>
                <w:sz w:val="22"/>
                <w:szCs w:val="22"/>
              </w:rPr>
              <w:t xml:space="preserve">Español </w:t>
            </w:r>
          </w:p>
        </w:tc>
      </w:tr>
      <w:tr w:rsidR="00681B2C" w:rsidRPr="00BF10BB"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AF7CB3">
            <w:pPr>
              <w:pStyle w:val="Sinespaciado"/>
              <w:rPr>
                <w:rFonts w:asciiTheme="minorHAnsi" w:hAnsiTheme="minorHAnsi" w:cs="Arial"/>
                <w:sz w:val="22"/>
                <w:szCs w:val="22"/>
              </w:rPr>
            </w:pPr>
            <w:r w:rsidRPr="00BF10BB">
              <w:rPr>
                <w:rFonts w:asciiTheme="minorHAnsi" w:hAnsiTheme="minorHAnsi" w:cs="Arial"/>
                <w:sz w:val="22"/>
                <w:szCs w:val="22"/>
              </w:rPr>
              <w:t>Nivel</w:t>
            </w:r>
            <w:r w:rsidR="004D42E6" w:rsidRPr="00BF10BB">
              <w:rPr>
                <w:rFonts w:asciiTheme="minorHAnsi" w:hAnsiTheme="minorHAnsi" w:cs="Arial"/>
                <w:sz w:val="22"/>
                <w:szCs w:val="22"/>
              </w:rPr>
              <w:t>es</w:t>
            </w:r>
            <w:r w:rsidRPr="00BF10BB">
              <w:rPr>
                <w:rFonts w:asciiTheme="minorHAnsi" w:hAnsiTheme="minorHAnsi" w:cs="Arial"/>
                <w:sz w:val="22"/>
                <w:szCs w:val="22"/>
              </w:rPr>
              <w:t xml:space="preserve">: </w:t>
            </w:r>
          </w:p>
        </w:tc>
        <w:tc>
          <w:tcPr>
            <w:tcW w:w="1003" w:type="pct"/>
            <w:hideMark/>
          </w:tcPr>
          <w:p w:rsidR="00681B2C" w:rsidRPr="00BF10BB"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Periodo </w:t>
            </w:r>
            <w:r w:rsidR="00571626" w:rsidRPr="00BF10BB">
              <w:rPr>
                <w:rFonts w:asciiTheme="minorHAnsi" w:hAnsiTheme="minorHAnsi" w:cs="Arial"/>
                <w:b/>
                <w:sz w:val="22"/>
                <w:szCs w:val="22"/>
              </w:rPr>
              <w:t>l</w:t>
            </w:r>
            <w:r w:rsidRPr="00BF10BB">
              <w:rPr>
                <w:rFonts w:asciiTheme="minorHAnsi" w:hAnsiTheme="minorHAnsi" w:cs="Arial"/>
                <w:b/>
                <w:sz w:val="22"/>
                <w:szCs w:val="22"/>
              </w:rPr>
              <w:t xml:space="preserve">ectivo: </w:t>
            </w:r>
            <w:r w:rsidR="004D42E6" w:rsidRPr="00BF10BB">
              <w:rPr>
                <w:rFonts w:asciiTheme="minorHAnsi" w:hAnsiTheme="minorHAnsi" w:cs="Arial"/>
                <w:b/>
                <w:sz w:val="22"/>
                <w:szCs w:val="22"/>
              </w:rPr>
              <w:t>I</w:t>
            </w:r>
            <w:r w:rsidR="000D7217">
              <w:rPr>
                <w:rFonts w:asciiTheme="minorHAnsi" w:hAnsiTheme="minorHAnsi" w:cs="Arial"/>
                <w:b/>
                <w:sz w:val="22"/>
                <w:szCs w:val="22"/>
              </w:rPr>
              <w:t>I</w:t>
            </w:r>
          </w:p>
        </w:tc>
        <w:tc>
          <w:tcPr>
            <w:tcW w:w="1242" w:type="pct"/>
            <w:hideMark/>
          </w:tcPr>
          <w:p w:rsidR="00681B2C" w:rsidRPr="00BF10BB"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Mes: </w:t>
            </w:r>
          </w:p>
        </w:tc>
      </w:tr>
    </w:tbl>
    <w:p w:rsidR="004D42E6" w:rsidRPr="00BF10BB" w:rsidRDefault="004D42E6" w:rsidP="004D42E6">
      <w:pPr>
        <w:rPr>
          <w:b/>
        </w:rPr>
      </w:pPr>
    </w:p>
    <w:p w:rsidR="0052758D" w:rsidRPr="00BF10BB" w:rsidRDefault="004D42E6" w:rsidP="004D42E6">
      <w:pPr>
        <w:rPr>
          <w:b/>
        </w:rPr>
      </w:pPr>
      <w:r w:rsidRPr="00BF10BB">
        <w:rPr>
          <w:b/>
        </w:rPr>
        <w:t>Sección I.</w:t>
      </w:r>
      <w:r w:rsidR="00233382">
        <w:rPr>
          <w:b/>
        </w:rPr>
        <w:t xml:space="preserve"> Habilidades en el marco de la Política C</w:t>
      </w:r>
      <w:r w:rsidRPr="00BF10BB">
        <w:rPr>
          <w:b/>
        </w:rPr>
        <w:t>urricular</w:t>
      </w:r>
      <w:r w:rsidR="00233382">
        <w:rPr>
          <w:b/>
        </w:rPr>
        <w:t>.</w:t>
      </w:r>
    </w:p>
    <w:p w:rsidR="009D5C74" w:rsidRPr="00BF10BB" w:rsidRDefault="00571626" w:rsidP="009D5C74">
      <w:pPr>
        <w:jc w:val="center"/>
        <w:rPr>
          <w:b/>
        </w:rPr>
      </w:pPr>
      <w:r w:rsidRPr="00BF10BB">
        <w:rPr>
          <w:b/>
        </w:rPr>
        <w:t>Correlación</w:t>
      </w:r>
      <w:r w:rsidR="00DE45DC" w:rsidRPr="00BF10BB">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BF10BB" w:rsidTr="005F60BE">
        <w:trPr>
          <w:trHeight w:val="823"/>
        </w:trPr>
        <w:tc>
          <w:tcPr>
            <w:tcW w:w="1843" w:type="dxa"/>
            <w:shd w:val="clear" w:color="auto" w:fill="D9D9D9" w:themeFill="background1" w:themeFillShade="D9"/>
            <w:vAlign w:val="center"/>
          </w:tcPr>
          <w:p w:rsidR="00571626" w:rsidRPr="00BF10BB" w:rsidRDefault="0052758D" w:rsidP="00571626">
            <w:pPr>
              <w:jc w:val="center"/>
              <w:rPr>
                <w:rFonts w:cs="Arial"/>
                <w:b/>
              </w:rPr>
            </w:pPr>
            <w:r w:rsidRPr="00BF10BB">
              <w:rPr>
                <w:rFonts w:cs="Arial"/>
                <w:b/>
              </w:rPr>
              <w:t>Habilidad</w:t>
            </w:r>
          </w:p>
        </w:tc>
        <w:tc>
          <w:tcPr>
            <w:tcW w:w="1843" w:type="dxa"/>
            <w:shd w:val="clear" w:color="auto" w:fill="D9D9D9" w:themeFill="background1" w:themeFillShade="D9"/>
          </w:tcPr>
          <w:p w:rsidR="00571626" w:rsidRPr="00BF10BB" w:rsidRDefault="0052758D" w:rsidP="00571626">
            <w:pPr>
              <w:jc w:val="center"/>
              <w:rPr>
                <w:rFonts w:cs="Arial"/>
                <w:b/>
              </w:rPr>
            </w:pPr>
            <w:r w:rsidRPr="00BF10BB">
              <w:rPr>
                <w:rFonts w:cs="Arial"/>
                <w:b/>
              </w:rPr>
              <w:t>Indicador para el desarrollo de la habilidad</w:t>
            </w:r>
          </w:p>
        </w:tc>
        <w:tc>
          <w:tcPr>
            <w:tcW w:w="1843" w:type="dxa"/>
            <w:shd w:val="clear" w:color="auto" w:fill="D9D9D9" w:themeFill="background1" w:themeFillShade="D9"/>
          </w:tcPr>
          <w:p w:rsidR="00571626" w:rsidRPr="00BF10BB" w:rsidRDefault="00571626" w:rsidP="00571626">
            <w:pPr>
              <w:jc w:val="center"/>
              <w:rPr>
                <w:rFonts w:cs="Arial"/>
                <w:b/>
              </w:rPr>
            </w:pPr>
            <w:r w:rsidRPr="00BF10BB">
              <w:rPr>
                <w:rFonts w:cs="Arial"/>
                <w:b/>
              </w:rPr>
              <w:t>1°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2°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3°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4°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5°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6° AÑO</w:t>
            </w:r>
          </w:p>
        </w:tc>
      </w:tr>
      <w:tr w:rsidR="006034C9" w:rsidRPr="00BF10BB" w:rsidTr="006034C9">
        <w:trPr>
          <w:trHeight w:val="1349"/>
        </w:trPr>
        <w:tc>
          <w:tcPr>
            <w:tcW w:w="1843" w:type="dxa"/>
            <w:shd w:val="clear" w:color="auto" w:fill="FFD966" w:themeFill="accent4" w:themeFillTint="99"/>
          </w:tcPr>
          <w:p w:rsidR="006034C9" w:rsidRPr="006034C9" w:rsidRDefault="006034C9" w:rsidP="006034C9">
            <w:pPr>
              <w:pStyle w:val="Sinespaciado"/>
              <w:jc w:val="center"/>
              <w:rPr>
                <w:rFonts w:asciiTheme="minorHAnsi" w:hAnsiTheme="minorHAnsi" w:cs="Arial"/>
                <w:b/>
                <w:sz w:val="22"/>
                <w:szCs w:val="22"/>
              </w:rPr>
            </w:pPr>
            <w:r w:rsidRPr="006034C9">
              <w:rPr>
                <w:rFonts w:asciiTheme="minorHAnsi" w:hAnsiTheme="minorHAnsi" w:cs="Arial"/>
                <w:b/>
                <w:sz w:val="22"/>
                <w:szCs w:val="22"/>
              </w:rPr>
              <w:t>Aprender a</w:t>
            </w:r>
          </w:p>
          <w:p w:rsidR="006034C9" w:rsidRPr="006034C9" w:rsidRDefault="00C82C90" w:rsidP="006034C9">
            <w:pPr>
              <w:pStyle w:val="Sinespaciado"/>
              <w:jc w:val="center"/>
              <w:rPr>
                <w:rFonts w:asciiTheme="minorHAnsi" w:hAnsiTheme="minorHAnsi" w:cs="Arial"/>
                <w:b/>
                <w:sz w:val="22"/>
                <w:szCs w:val="22"/>
              </w:rPr>
            </w:pPr>
            <w:r>
              <w:rPr>
                <w:rFonts w:asciiTheme="minorHAnsi" w:hAnsiTheme="minorHAnsi" w:cs="Arial"/>
                <w:b/>
                <w:sz w:val="22"/>
                <w:szCs w:val="22"/>
              </w:rPr>
              <w:t>a</w:t>
            </w:r>
            <w:r w:rsidR="006034C9" w:rsidRPr="006034C9">
              <w:rPr>
                <w:rFonts w:asciiTheme="minorHAnsi" w:hAnsiTheme="minorHAnsi" w:cs="Arial"/>
                <w:b/>
                <w:sz w:val="22"/>
                <w:szCs w:val="22"/>
              </w:rPr>
              <w:t>prender:</w:t>
            </w:r>
          </w:p>
          <w:p w:rsidR="006034C9" w:rsidRPr="006034C9" w:rsidRDefault="006034C9" w:rsidP="006034C9">
            <w:pPr>
              <w:pStyle w:val="Pa5"/>
              <w:jc w:val="center"/>
              <w:rPr>
                <w:rFonts w:asciiTheme="minorHAnsi" w:hAnsiTheme="minorHAnsi"/>
                <w:sz w:val="22"/>
                <w:szCs w:val="22"/>
              </w:rPr>
            </w:pPr>
            <w:r w:rsidRPr="006034C9">
              <w:rPr>
                <w:rFonts w:asciiTheme="minorHAnsi" w:hAnsiTheme="minorHAnsi"/>
                <w:sz w:val="22"/>
                <w:szCs w:val="22"/>
              </w:rPr>
              <w:t>Resolución de problemas capacidad de conocer, organizar y auto-regular el propio proceso de aprendizaje.</w:t>
            </w:r>
          </w:p>
          <w:p w:rsidR="006034C9" w:rsidRPr="006034C9" w:rsidRDefault="006034C9" w:rsidP="006034C9">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6034C9" w:rsidRPr="006034C9" w:rsidRDefault="006034C9" w:rsidP="006034C9">
            <w:pPr>
              <w:pStyle w:val="Sinespaciado"/>
              <w:jc w:val="center"/>
              <w:rPr>
                <w:rFonts w:asciiTheme="minorHAnsi" w:hAnsiTheme="minorHAnsi" w:cs="Arial"/>
                <w:b/>
                <w:sz w:val="22"/>
                <w:szCs w:val="22"/>
              </w:rPr>
            </w:pPr>
            <w:r w:rsidRPr="006034C9">
              <w:rPr>
                <w:rFonts w:asciiTheme="minorHAnsi" w:hAnsiTheme="minorHAnsi" w:cs="Arial"/>
                <w:b/>
                <w:sz w:val="22"/>
                <w:szCs w:val="22"/>
              </w:rPr>
              <w:t>Planificación</w:t>
            </w:r>
          </w:p>
          <w:p w:rsidR="006034C9" w:rsidRPr="006034C9" w:rsidRDefault="006034C9" w:rsidP="006034C9">
            <w:pPr>
              <w:jc w:val="both"/>
              <w:rPr>
                <w:rFonts w:cs="Arial"/>
              </w:rPr>
            </w:pPr>
            <w:r w:rsidRPr="006034C9">
              <w:rPr>
                <w:rFonts w:cs="Arial"/>
              </w:rPr>
              <w:t>(Planifica sus estrategias de aprendizaje desde el autoconocimiento y la naturaleza y conte</w:t>
            </w:r>
            <w:r w:rsidR="00233382">
              <w:rPr>
                <w:rFonts w:cs="Arial"/>
              </w:rPr>
              <w:t>xto de las tareas por realizar.)</w:t>
            </w:r>
          </w:p>
          <w:p w:rsidR="006034C9" w:rsidRPr="006034C9" w:rsidRDefault="006034C9" w:rsidP="006034C9">
            <w:pPr>
              <w:jc w:val="both"/>
              <w:rPr>
                <w:rFonts w:cs="Arial"/>
              </w:rPr>
            </w:pPr>
          </w:p>
          <w:p w:rsidR="006034C9" w:rsidRPr="006034C9" w:rsidRDefault="006034C9" w:rsidP="006034C9">
            <w:pPr>
              <w:jc w:val="both"/>
              <w:rPr>
                <w:b/>
              </w:rPr>
            </w:pPr>
            <w:r w:rsidRPr="006034C9">
              <w:rPr>
                <w:b/>
              </w:rPr>
              <w:t>Autorregulación</w:t>
            </w:r>
          </w:p>
          <w:p w:rsidR="006034C9" w:rsidRPr="006034C9" w:rsidRDefault="006034C9" w:rsidP="006034C9">
            <w:pPr>
              <w:jc w:val="both"/>
            </w:pPr>
            <w:r w:rsidRPr="006034C9">
              <w:t xml:space="preserve">(Desarrolla autonomía en las tareas que debe realizar para alcanzar los </w:t>
            </w:r>
            <w:r w:rsidR="00233382">
              <w:lastRenderedPageBreak/>
              <w:t>propósitos que se ha propuesto.)</w:t>
            </w:r>
          </w:p>
          <w:p w:rsidR="006034C9" w:rsidRPr="006034C9" w:rsidRDefault="006034C9" w:rsidP="006034C9">
            <w:pPr>
              <w:pStyle w:val="Sinespaciado"/>
              <w:jc w:val="center"/>
              <w:rPr>
                <w:rFonts w:asciiTheme="minorHAnsi" w:hAnsiTheme="minorHAnsi" w:cs="Arial"/>
                <w:b/>
                <w:sz w:val="22"/>
                <w:szCs w:val="22"/>
              </w:rPr>
            </w:pPr>
            <w:r w:rsidRPr="006034C9">
              <w:rPr>
                <w:rFonts w:asciiTheme="minorHAnsi" w:hAnsiTheme="minorHAnsi" w:cs="Arial"/>
                <w:b/>
                <w:sz w:val="22"/>
                <w:szCs w:val="22"/>
              </w:rPr>
              <w:t>Evaluación</w:t>
            </w:r>
          </w:p>
          <w:p w:rsidR="006034C9" w:rsidRPr="006034C9" w:rsidRDefault="006034C9" w:rsidP="006034C9">
            <w:pPr>
              <w:jc w:val="both"/>
            </w:pPr>
            <w:r w:rsidRPr="006034C9">
              <w:rPr>
                <w:rFonts w:cs="Arial"/>
              </w:rPr>
              <w:t>(Determina que lo importante no es la respuesta correcta, sino aumentar la comprensi</w:t>
            </w:r>
            <w:r w:rsidR="00233382">
              <w:rPr>
                <w:rFonts w:cs="Arial"/>
              </w:rPr>
              <w:t>ón de algo paso a paso.)</w:t>
            </w:r>
          </w:p>
        </w:tc>
        <w:tc>
          <w:tcPr>
            <w:tcW w:w="1843" w:type="dxa"/>
            <w:tcBorders>
              <w:top w:val="single" w:sz="4" w:space="0" w:color="000000"/>
              <w:left w:val="single" w:sz="4" w:space="0" w:color="000000"/>
              <w:bottom w:val="single" w:sz="4" w:space="0" w:color="000000"/>
            </w:tcBorders>
          </w:tcPr>
          <w:p w:rsidR="006034C9" w:rsidRPr="006034C9" w:rsidRDefault="006034C9" w:rsidP="006034C9">
            <w:pPr>
              <w:jc w:val="both"/>
            </w:pPr>
            <w:r w:rsidRPr="006034C9">
              <w:lastRenderedPageBreak/>
              <w:t>6.1 Experimentación de lectura al decodificar enunciados (palabras, frases y oraciones)</w:t>
            </w:r>
            <w:r w:rsidR="00233382">
              <w:t>.</w:t>
            </w:r>
          </w:p>
        </w:tc>
        <w:tc>
          <w:tcPr>
            <w:tcW w:w="1701" w:type="dxa"/>
            <w:tcBorders>
              <w:top w:val="single" w:sz="4" w:space="0" w:color="000000"/>
              <w:left w:val="single" w:sz="4" w:space="0" w:color="000000"/>
              <w:bottom w:val="single" w:sz="4" w:space="0" w:color="000000"/>
            </w:tcBorders>
          </w:tcPr>
          <w:p w:rsidR="006034C9" w:rsidRPr="006034C9" w:rsidRDefault="006034C9" w:rsidP="006034C9">
            <w:pPr>
              <w:jc w:val="both"/>
            </w:pPr>
            <w:r w:rsidRPr="006034C9">
              <w:t>3.1. Interpretación de la lectura de textos literarios: cuentos, poemas, fábulas leyendas, otros.</w:t>
            </w:r>
          </w:p>
        </w:tc>
        <w:tc>
          <w:tcPr>
            <w:tcW w:w="1701" w:type="dxa"/>
            <w:tcBorders>
              <w:top w:val="single" w:sz="4" w:space="0" w:color="000000"/>
              <w:left w:val="single" w:sz="4" w:space="0" w:color="000000"/>
              <w:bottom w:val="single" w:sz="4" w:space="0" w:color="000000"/>
            </w:tcBorders>
          </w:tcPr>
          <w:p w:rsidR="006034C9" w:rsidRPr="006034C9" w:rsidRDefault="006034C9" w:rsidP="006034C9">
            <w:pPr>
              <w:jc w:val="both"/>
            </w:pPr>
            <w:r w:rsidRPr="006034C9">
              <w:t>9.1 Adquisición de la fluidez lectora para la comprensión textual.</w:t>
            </w:r>
          </w:p>
        </w:tc>
        <w:tc>
          <w:tcPr>
            <w:tcW w:w="1701" w:type="dxa"/>
            <w:tcBorders>
              <w:top w:val="single" w:sz="4" w:space="0" w:color="000000"/>
              <w:left w:val="single" w:sz="4" w:space="0" w:color="000000"/>
              <w:bottom w:val="single" w:sz="4" w:space="0" w:color="000000"/>
            </w:tcBorders>
          </w:tcPr>
          <w:p w:rsidR="006034C9" w:rsidRPr="006034C9" w:rsidRDefault="006034C9" w:rsidP="006034C9">
            <w:pPr>
              <w:jc w:val="both"/>
            </w:pPr>
            <w:r w:rsidRPr="006034C9">
              <w:t xml:space="preserve">12.1 Utilización de estrategias de comunicación básicas propias del intercambio lingüístico en todas las situaciones escolares: necesidades y peticiones, búsqueda de información, localizar, objetos y personas, entre otras. </w:t>
            </w:r>
          </w:p>
        </w:tc>
        <w:tc>
          <w:tcPr>
            <w:tcW w:w="1701" w:type="dxa"/>
            <w:tcBorders>
              <w:top w:val="single" w:sz="4" w:space="0" w:color="000000"/>
              <w:left w:val="single" w:sz="4" w:space="0" w:color="000000"/>
              <w:bottom w:val="single" w:sz="4" w:space="0" w:color="000000"/>
              <w:right w:val="single" w:sz="4" w:space="0" w:color="000000"/>
            </w:tcBorders>
          </w:tcPr>
          <w:p w:rsidR="006034C9" w:rsidRPr="006034C9" w:rsidRDefault="006034C9" w:rsidP="006034C9">
            <w:pPr>
              <w:jc w:val="both"/>
            </w:pPr>
            <w:r w:rsidRPr="006034C9">
              <w:t xml:space="preserve">9.1 Aplicación de estrategias de interpretación de los mensajes generados en los medios de comunicación para comprender el sentido global de los textos no literarios. </w:t>
            </w:r>
          </w:p>
        </w:tc>
        <w:tc>
          <w:tcPr>
            <w:tcW w:w="1701" w:type="dxa"/>
            <w:tcBorders>
              <w:top w:val="single" w:sz="4" w:space="0" w:color="000000"/>
              <w:left w:val="single" w:sz="4" w:space="0" w:color="000000"/>
              <w:bottom w:val="single" w:sz="4" w:space="0" w:color="000000"/>
              <w:right w:val="single" w:sz="4" w:space="0" w:color="000000"/>
            </w:tcBorders>
          </w:tcPr>
          <w:p w:rsidR="006034C9" w:rsidRPr="006034C9" w:rsidRDefault="006034C9" w:rsidP="006034C9">
            <w:pPr>
              <w:jc w:val="both"/>
            </w:pPr>
            <w:r w:rsidRPr="006034C9">
              <w:t>7.1 Utilización adecuada de los elementos paralingüísticos y</w:t>
            </w:r>
          </w:p>
          <w:p w:rsidR="006034C9" w:rsidRPr="006034C9" w:rsidRDefault="006034C9" w:rsidP="006034C9">
            <w:pPr>
              <w:jc w:val="both"/>
            </w:pPr>
            <w:r w:rsidRPr="006034C9">
              <w:t>lingüísticos: la voz –intensidad o</w:t>
            </w:r>
          </w:p>
          <w:p w:rsidR="006034C9" w:rsidRPr="006034C9" w:rsidRDefault="006034C9" w:rsidP="006034C9">
            <w:pPr>
              <w:jc w:val="both"/>
            </w:pPr>
            <w:r w:rsidRPr="006034C9">
              <w:t>volumen, ritmo, vocalizaciones- y el</w:t>
            </w:r>
          </w:p>
          <w:p w:rsidR="006034C9" w:rsidRPr="006034C9" w:rsidRDefault="006034C9" w:rsidP="0062622C">
            <w:pPr>
              <w:jc w:val="both"/>
            </w:pPr>
            <w:proofErr w:type="gramStart"/>
            <w:r w:rsidRPr="006034C9">
              <w:t>lenguaje</w:t>
            </w:r>
            <w:proofErr w:type="gramEnd"/>
            <w:r w:rsidRPr="006034C9">
              <w:t xml:space="preserve"> no verbal (mirada,</w:t>
            </w:r>
            <w:r w:rsidR="0062622C">
              <w:t xml:space="preserve"> </w:t>
            </w:r>
            <w:r w:rsidRPr="006034C9">
              <w:t>gesticulación, movimientos) en las</w:t>
            </w:r>
            <w:r>
              <w:t xml:space="preserve"> </w:t>
            </w:r>
            <w:r w:rsidRPr="006034C9">
              <w:t xml:space="preserve">exposiciones de temas escolares </w:t>
            </w:r>
            <w:r w:rsidRPr="006034C9">
              <w:lastRenderedPageBreak/>
              <w:t>para</w:t>
            </w:r>
            <w:r w:rsidR="007B695A">
              <w:t xml:space="preserve"> </w:t>
            </w:r>
            <w:r w:rsidRPr="006034C9">
              <w:t>la comprensión del mensaje por parte</w:t>
            </w:r>
            <w:r>
              <w:t xml:space="preserve"> </w:t>
            </w:r>
            <w:r w:rsidRPr="006034C9">
              <w:t>de los interlocutores.</w:t>
            </w:r>
          </w:p>
        </w:tc>
      </w:tr>
    </w:tbl>
    <w:p w:rsidR="009D5C74" w:rsidRPr="00BF10BB" w:rsidRDefault="009D5C74" w:rsidP="009D5C74">
      <w:pPr>
        <w:spacing w:after="0" w:line="240" w:lineRule="auto"/>
        <w:rPr>
          <w:rFonts w:cs="Arial"/>
          <w:b/>
        </w:rPr>
      </w:pPr>
    </w:p>
    <w:p w:rsidR="009D5C74" w:rsidRPr="00BF10BB" w:rsidRDefault="009D5C74" w:rsidP="009D5C74">
      <w:pPr>
        <w:spacing w:after="0" w:line="240" w:lineRule="auto"/>
        <w:rPr>
          <w:rFonts w:eastAsia="Calibri" w:cs="Century Gothic"/>
        </w:rPr>
      </w:pPr>
    </w:p>
    <w:p w:rsidR="00023AA4" w:rsidRPr="00BF10BB" w:rsidRDefault="00023AA4" w:rsidP="001C7261">
      <w:pPr>
        <w:jc w:val="center"/>
      </w:pPr>
    </w:p>
    <w:p w:rsidR="00023AA4" w:rsidRPr="00BF10BB" w:rsidRDefault="00023AA4" w:rsidP="001C7261">
      <w:pPr>
        <w:jc w:val="center"/>
      </w:pPr>
    </w:p>
    <w:p w:rsidR="00023AA4" w:rsidRDefault="00023AA4"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7B695A" w:rsidRDefault="007B695A" w:rsidP="001C7261">
      <w:pPr>
        <w:jc w:val="center"/>
      </w:pPr>
    </w:p>
    <w:p w:rsidR="00023AA4" w:rsidRDefault="00023AA4" w:rsidP="001C7261">
      <w:pPr>
        <w:jc w:val="center"/>
      </w:pPr>
    </w:p>
    <w:p w:rsidR="007B695A" w:rsidRPr="00BF10BB" w:rsidRDefault="007B695A" w:rsidP="001C7261">
      <w:pPr>
        <w:jc w:val="cente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5648AC" w:rsidP="001C7261">
      <w:pPr>
        <w:jc w:val="center"/>
        <w:rPr>
          <w:rFonts w:eastAsia="Calibri" w:cs="Century Gothic"/>
        </w:rPr>
      </w:pPr>
      <w:r w:rsidRPr="00BF10BB">
        <w:t xml:space="preserve">Mediación pedagógica </w:t>
      </w:r>
      <w:r w:rsidR="001C7261" w:rsidRPr="00BF10BB">
        <w:t>I</w:t>
      </w:r>
      <w:r w:rsidRPr="00BF10BB">
        <w:t xml:space="preserve"> ciclo:</w:t>
      </w:r>
    </w:p>
    <w:p w:rsidR="001C7261" w:rsidRPr="00BF10BB"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F10BB" w:rsidTr="00273FE0">
        <w:tc>
          <w:tcPr>
            <w:tcW w:w="3652" w:type="dxa"/>
            <w:gridSpan w:val="2"/>
          </w:tcPr>
          <w:p w:rsidR="001C7261" w:rsidRPr="00BF10BB" w:rsidRDefault="001C7261" w:rsidP="00E27A5A">
            <w:pPr>
              <w:jc w:val="center"/>
              <w:rPr>
                <w:b/>
              </w:rPr>
            </w:pPr>
            <w:r w:rsidRPr="00BF10BB">
              <w:rPr>
                <w:b/>
              </w:rPr>
              <w:t>Aprendizaje esperado</w:t>
            </w:r>
          </w:p>
        </w:tc>
        <w:tc>
          <w:tcPr>
            <w:tcW w:w="2410" w:type="dxa"/>
            <w:vMerge w:val="restart"/>
            <w:vAlign w:val="center"/>
          </w:tcPr>
          <w:p w:rsidR="001C7261" w:rsidRPr="00BF10BB" w:rsidRDefault="001C7261" w:rsidP="00E27A5A">
            <w:pPr>
              <w:jc w:val="center"/>
              <w:rPr>
                <w:b/>
              </w:rPr>
            </w:pPr>
            <w:r w:rsidRPr="00BF10BB">
              <w:rPr>
                <w:b/>
              </w:rPr>
              <w:t>Indicadores del aprendizaje esperado</w:t>
            </w:r>
          </w:p>
        </w:tc>
        <w:tc>
          <w:tcPr>
            <w:tcW w:w="7229" w:type="dxa"/>
            <w:vMerge w:val="restart"/>
            <w:vAlign w:val="center"/>
          </w:tcPr>
          <w:p w:rsidR="001C7261" w:rsidRPr="00BF10BB" w:rsidRDefault="00BF10BB" w:rsidP="00E27A5A">
            <w:pPr>
              <w:jc w:val="center"/>
              <w:rPr>
                <w:b/>
              </w:rPr>
            </w:pPr>
            <w:r>
              <w:rPr>
                <w:b/>
              </w:rPr>
              <w:t>Estrategias</w:t>
            </w:r>
            <w:r w:rsidR="001C7261" w:rsidRPr="00BF10BB">
              <w:rPr>
                <w:b/>
              </w:rPr>
              <w:t xml:space="preserve"> de mediación</w:t>
            </w:r>
          </w:p>
          <w:p w:rsidR="001C7261" w:rsidRPr="00BF10BB" w:rsidRDefault="001C7261" w:rsidP="00E27A5A">
            <w:pPr>
              <w:jc w:val="center"/>
              <w:rPr>
                <w:b/>
              </w:rPr>
            </w:pPr>
            <w:r w:rsidRPr="00BF10BB">
              <w:rPr>
                <w:b/>
              </w:rPr>
              <w:t>(primero, segundo y tercer año</w:t>
            </w:r>
            <w:r w:rsidR="000F4EF0" w:rsidRPr="00BF10BB">
              <w:rPr>
                <w:b/>
              </w:rPr>
              <w:t>s</w:t>
            </w:r>
            <w:r w:rsidRPr="00BF10BB">
              <w:rPr>
                <w:b/>
              </w:rPr>
              <w:t>)</w:t>
            </w:r>
          </w:p>
          <w:p w:rsidR="001C7261" w:rsidRPr="00BF10BB" w:rsidRDefault="001C7261" w:rsidP="00E27A5A">
            <w:pPr>
              <w:jc w:val="center"/>
              <w:rPr>
                <w:b/>
              </w:rPr>
            </w:pPr>
          </w:p>
        </w:tc>
      </w:tr>
      <w:tr w:rsidR="001C7261" w:rsidRPr="00BF10BB" w:rsidTr="00273FE0">
        <w:tc>
          <w:tcPr>
            <w:tcW w:w="1809" w:type="dxa"/>
          </w:tcPr>
          <w:p w:rsidR="001C7261" w:rsidRPr="00BF10BB" w:rsidRDefault="001C7261" w:rsidP="00E27A5A">
            <w:pPr>
              <w:jc w:val="center"/>
              <w:rPr>
                <w:b/>
                <w:highlight w:val="yellow"/>
              </w:rPr>
            </w:pPr>
            <w:r w:rsidRPr="00BF10BB">
              <w:rPr>
                <w:b/>
              </w:rPr>
              <w:t>Indicador para el desarrollo de la habilidad</w:t>
            </w:r>
          </w:p>
        </w:tc>
        <w:tc>
          <w:tcPr>
            <w:tcW w:w="1843" w:type="dxa"/>
          </w:tcPr>
          <w:p w:rsidR="001C7261" w:rsidRPr="00BF10BB" w:rsidRDefault="001C7261" w:rsidP="00E27A5A">
            <w:pPr>
              <w:jc w:val="center"/>
              <w:rPr>
                <w:b/>
              </w:rPr>
            </w:pPr>
            <w:r w:rsidRPr="00BF10BB">
              <w:rPr>
                <w:b/>
              </w:rPr>
              <w:t>Componente del programa de estudio</w:t>
            </w:r>
          </w:p>
          <w:p w:rsidR="001C7261" w:rsidRPr="00BF10BB" w:rsidRDefault="001C7261" w:rsidP="00E27A5A">
            <w:pPr>
              <w:jc w:val="center"/>
              <w:rPr>
                <w:b/>
              </w:rPr>
            </w:pPr>
            <w:r w:rsidRPr="00BF10BB">
              <w:rPr>
                <w:b/>
              </w:rPr>
              <w:t>(contenido curricular procedimental)</w:t>
            </w:r>
          </w:p>
        </w:tc>
        <w:tc>
          <w:tcPr>
            <w:tcW w:w="2410" w:type="dxa"/>
            <w:vMerge/>
          </w:tcPr>
          <w:p w:rsidR="001C7261" w:rsidRPr="00BF10BB" w:rsidRDefault="001C7261" w:rsidP="00E27A5A">
            <w:pPr>
              <w:jc w:val="center"/>
              <w:rPr>
                <w:b/>
              </w:rPr>
            </w:pPr>
          </w:p>
        </w:tc>
        <w:tc>
          <w:tcPr>
            <w:tcW w:w="7229" w:type="dxa"/>
            <w:vMerge/>
          </w:tcPr>
          <w:p w:rsidR="001C7261" w:rsidRPr="00BF10BB" w:rsidRDefault="001C7261" w:rsidP="00E27A5A">
            <w:pPr>
              <w:jc w:val="center"/>
              <w:rPr>
                <w:b/>
              </w:rPr>
            </w:pPr>
          </w:p>
        </w:tc>
      </w:tr>
      <w:tr w:rsidR="001C7261" w:rsidRPr="00BF10BB" w:rsidTr="00273FE0">
        <w:trPr>
          <w:trHeight w:val="5139"/>
        </w:trPr>
        <w:tc>
          <w:tcPr>
            <w:tcW w:w="1809" w:type="dxa"/>
            <w:shd w:val="clear" w:color="auto" w:fill="FFD966" w:themeFill="accent4" w:themeFillTint="99"/>
            <w:vAlign w:val="center"/>
          </w:tcPr>
          <w:p w:rsidR="00663CF8" w:rsidRPr="006034C9" w:rsidRDefault="00663CF8" w:rsidP="00663CF8">
            <w:pPr>
              <w:pStyle w:val="Sinespaciado"/>
              <w:jc w:val="center"/>
              <w:rPr>
                <w:rFonts w:asciiTheme="minorHAnsi" w:hAnsiTheme="minorHAnsi" w:cs="Arial"/>
                <w:b/>
                <w:sz w:val="22"/>
                <w:szCs w:val="22"/>
              </w:rPr>
            </w:pPr>
            <w:r w:rsidRPr="006034C9">
              <w:rPr>
                <w:rFonts w:asciiTheme="minorHAnsi" w:hAnsiTheme="minorHAnsi" w:cs="Arial"/>
                <w:b/>
                <w:sz w:val="22"/>
                <w:szCs w:val="22"/>
              </w:rPr>
              <w:t>Planificación</w:t>
            </w:r>
          </w:p>
          <w:p w:rsidR="00663CF8" w:rsidRPr="006034C9" w:rsidRDefault="00663CF8" w:rsidP="00663CF8">
            <w:pPr>
              <w:jc w:val="both"/>
              <w:rPr>
                <w:rFonts w:cs="Arial"/>
              </w:rPr>
            </w:pPr>
            <w:r w:rsidRPr="006034C9">
              <w:rPr>
                <w:rFonts w:cs="Arial"/>
              </w:rPr>
              <w:t>(Planifica sus estrategias de aprendizaje desde el autoconocimiento y la naturaleza y conte</w:t>
            </w:r>
            <w:r w:rsidR="00233382">
              <w:rPr>
                <w:rFonts w:cs="Arial"/>
              </w:rPr>
              <w:t>xto de las tareas por realizar.)</w:t>
            </w:r>
          </w:p>
          <w:p w:rsidR="00663CF8" w:rsidRPr="006034C9" w:rsidRDefault="00663CF8" w:rsidP="00663CF8">
            <w:pPr>
              <w:jc w:val="both"/>
              <w:rPr>
                <w:rFonts w:cs="Arial"/>
              </w:rPr>
            </w:pPr>
          </w:p>
          <w:p w:rsidR="00663CF8" w:rsidRPr="006034C9" w:rsidRDefault="00663CF8" w:rsidP="00663CF8">
            <w:pPr>
              <w:jc w:val="both"/>
              <w:rPr>
                <w:b/>
              </w:rPr>
            </w:pPr>
            <w:r w:rsidRPr="006034C9">
              <w:rPr>
                <w:b/>
              </w:rPr>
              <w:t>Autorregulación</w:t>
            </w:r>
          </w:p>
          <w:p w:rsidR="00663CF8" w:rsidRPr="006034C9" w:rsidRDefault="00663CF8" w:rsidP="00663CF8">
            <w:pPr>
              <w:jc w:val="both"/>
            </w:pPr>
            <w:r w:rsidRPr="006034C9">
              <w:t xml:space="preserve">(Desarrolla autonomía en las tareas que debe realizar para alcanzar los </w:t>
            </w:r>
            <w:r w:rsidR="00233382">
              <w:t>propósitos que se ha propuesto.)</w:t>
            </w:r>
          </w:p>
          <w:p w:rsidR="0093191C" w:rsidRDefault="0093191C" w:rsidP="00663CF8">
            <w:pPr>
              <w:pStyle w:val="Sinespaciado"/>
              <w:jc w:val="center"/>
              <w:rPr>
                <w:rFonts w:asciiTheme="minorHAnsi" w:hAnsiTheme="minorHAnsi" w:cs="Arial"/>
                <w:b/>
                <w:sz w:val="22"/>
                <w:szCs w:val="22"/>
              </w:rPr>
            </w:pPr>
          </w:p>
          <w:p w:rsidR="0093191C" w:rsidRDefault="0093191C" w:rsidP="00663CF8">
            <w:pPr>
              <w:pStyle w:val="Sinespaciado"/>
              <w:jc w:val="center"/>
              <w:rPr>
                <w:rFonts w:asciiTheme="minorHAnsi" w:hAnsiTheme="minorHAnsi" w:cs="Arial"/>
                <w:b/>
                <w:sz w:val="22"/>
                <w:szCs w:val="22"/>
              </w:rPr>
            </w:pPr>
          </w:p>
          <w:p w:rsidR="00663CF8" w:rsidRPr="006034C9" w:rsidRDefault="00663CF8" w:rsidP="00663CF8">
            <w:pPr>
              <w:pStyle w:val="Sinespaciado"/>
              <w:jc w:val="center"/>
              <w:rPr>
                <w:rFonts w:asciiTheme="minorHAnsi" w:hAnsiTheme="minorHAnsi" w:cs="Arial"/>
                <w:b/>
                <w:sz w:val="22"/>
                <w:szCs w:val="22"/>
              </w:rPr>
            </w:pPr>
            <w:r w:rsidRPr="006034C9">
              <w:rPr>
                <w:rFonts w:asciiTheme="minorHAnsi" w:hAnsiTheme="minorHAnsi" w:cs="Arial"/>
                <w:b/>
                <w:sz w:val="22"/>
                <w:szCs w:val="22"/>
              </w:rPr>
              <w:lastRenderedPageBreak/>
              <w:t>Evaluación</w:t>
            </w:r>
          </w:p>
          <w:p w:rsidR="001C7261" w:rsidRPr="00BF10BB" w:rsidRDefault="00663CF8" w:rsidP="00663CF8">
            <w:pPr>
              <w:pStyle w:val="Sinespaciado"/>
              <w:jc w:val="center"/>
              <w:rPr>
                <w:rFonts w:asciiTheme="minorHAnsi" w:hAnsiTheme="minorHAnsi" w:cs="Arial"/>
                <w:sz w:val="22"/>
                <w:szCs w:val="22"/>
              </w:rPr>
            </w:pPr>
            <w:r w:rsidRPr="006034C9">
              <w:rPr>
                <w:rFonts w:asciiTheme="minorHAnsi" w:hAnsiTheme="minorHAnsi" w:cs="Arial"/>
                <w:sz w:val="22"/>
                <w:szCs w:val="22"/>
              </w:rPr>
              <w:t>(Determina que lo importante no es la respuesta correcta, sino aumentar la c</w:t>
            </w:r>
            <w:r w:rsidR="00233382">
              <w:rPr>
                <w:rFonts w:asciiTheme="minorHAnsi" w:hAnsiTheme="minorHAnsi" w:cs="Arial"/>
                <w:sz w:val="22"/>
                <w:szCs w:val="22"/>
              </w:rPr>
              <w:t>omprensión de algo paso a paso.)</w:t>
            </w:r>
          </w:p>
        </w:tc>
        <w:tc>
          <w:tcPr>
            <w:tcW w:w="1843" w:type="dxa"/>
          </w:tcPr>
          <w:p w:rsidR="005F60BE" w:rsidRDefault="007B695A" w:rsidP="00E27A5A">
            <w:pPr>
              <w:autoSpaceDE w:val="0"/>
              <w:autoSpaceDN w:val="0"/>
              <w:adjustRightInd w:val="0"/>
            </w:pPr>
            <w:r w:rsidRPr="006034C9">
              <w:lastRenderedPageBreak/>
              <w:t>6.1 Experimentación de lectura al decodificar enunciados (palabras, frases y oraciones)</w:t>
            </w:r>
            <w:r w:rsidR="00C82C90">
              <w:t>. (1°)</w:t>
            </w:r>
          </w:p>
          <w:p w:rsidR="007B695A" w:rsidRDefault="007B695A" w:rsidP="00E27A5A">
            <w:pPr>
              <w:autoSpaceDE w:val="0"/>
              <w:autoSpaceDN w:val="0"/>
              <w:adjustRightInd w:val="0"/>
            </w:pPr>
          </w:p>
          <w:p w:rsidR="007B695A" w:rsidRDefault="007B695A" w:rsidP="00E27A5A">
            <w:pPr>
              <w:autoSpaceDE w:val="0"/>
              <w:autoSpaceDN w:val="0"/>
              <w:adjustRightInd w:val="0"/>
            </w:pPr>
          </w:p>
          <w:p w:rsidR="007B695A" w:rsidRDefault="007B695A" w:rsidP="00E27A5A">
            <w:pPr>
              <w:autoSpaceDE w:val="0"/>
              <w:autoSpaceDN w:val="0"/>
              <w:adjustRightInd w:val="0"/>
            </w:pPr>
          </w:p>
          <w:p w:rsidR="007B695A" w:rsidRDefault="007B695A" w:rsidP="00E27A5A">
            <w:pPr>
              <w:autoSpaceDE w:val="0"/>
              <w:autoSpaceDN w:val="0"/>
              <w:adjustRightInd w:val="0"/>
            </w:pPr>
          </w:p>
          <w:p w:rsidR="007B695A" w:rsidRDefault="007B695A" w:rsidP="00E27A5A">
            <w:pPr>
              <w:autoSpaceDE w:val="0"/>
              <w:autoSpaceDN w:val="0"/>
              <w:adjustRightInd w:val="0"/>
            </w:pPr>
            <w:r w:rsidRPr="006034C9">
              <w:t xml:space="preserve">3.1. Interpretación de la lectura de textos literarios: cuentos, </w:t>
            </w:r>
            <w:r w:rsidR="00C82C90">
              <w:t>poemas, fábulas leyendas, otros. (2°)</w:t>
            </w:r>
          </w:p>
          <w:p w:rsidR="007B695A" w:rsidRDefault="007B695A" w:rsidP="00E27A5A">
            <w:pPr>
              <w:autoSpaceDE w:val="0"/>
              <w:autoSpaceDN w:val="0"/>
              <w:adjustRightInd w:val="0"/>
            </w:pPr>
          </w:p>
          <w:p w:rsidR="007B695A" w:rsidRDefault="007B695A" w:rsidP="00E27A5A">
            <w:pPr>
              <w:autoSpaceDE w:val="0"/>
              <w:autoSpaceDN w:val="0"/>
              <w:adjustRightInd w:val="0"/>
            </w:pPr>
          </w:p>
          <w:p w:rsidR="007B695A" w:rsidRDefault="007B695A" w:rsidP="00E27A5A">
            <w:pPr>
              <w:autoSpaceDE w:val="0"/>
              <w:autoSpaceDN w:val="0"/>
              <w:adjustRightInd w:val="0"/>
            </w:pPr>
          </w:p>
          <w:p w:rsidR="007B695A" w:rsidRDefault="007B695A" w:rsidP="00E27A5A">
            <w:pPr>
              <w:autoSpaceDE w:val="0"/>
              <w:autoSpaceDN w:val="0"/>
              <w:adjustRightInd w:val="0"/>
            </w:pPr>
          </w:p>
          <w:p w:rsidR="007B695A" w:rsidRDefault="007B695A" w:rsidP="00E27A5A">
            <w:pPr>
              <w:autoSpaceDE w:val="0"/>
              <w:autoSpaceDN w:val="0"/>
              <w:adjustRightInd w:val="0"/>
            </w:pPr>
            <w:r w:rsidRPr="006034C9">
              <w:t>9.1 Adquisición de la fluidez lectora para la comprensión textual.</w:t>
            </w:r>
            <w:r>
              <w:t xml:space="preserve"> (3°)</w:t>
            </w:r>
          </w:p>
          <w:p w:rsidR="007B695A" w:rsidRDefault="007B695A" w:rsidP="00E27A5A">
            <w:pPr>
              <w:autoSpaceDE w:val="0"/>
              <w:autoSpaceDN w:val="0"/>
              <w:adjustRightInd w:val="0"/>
            </w:pPr>
          </w:p>
          <w:p w:rsidR="007B695A" w:rsidRPr="00BF10BB" w:rsidRDefault="007B695A" w:rsidP="00E27A5A">
            <w:pPr>
              <w:autoSpaceDE w:val="0"/>
              <w:autoSpaceDN w:val="0"/>
              <w:adjustRightInd w:val="0"/>
            </w:pPr>
          </w:p>
        </w:tc>
        <w:tc>
          <w:tcPr>
            <w:tcW w:w="2410" w:type="dxa"/>
          </w:tcPr>
          <w:p w:rsidR="001B5060" w:rsidRDefault="00273FE0" w:rsidP="00797007">
            <w:pPr>
              <w:jc w:val="center"/>
            </w:pPr>
            <w:r>
              <w:lastRenderedPageBreak/>
              <w:t>Sigue indicaciones básicas para realizar decodificaciones (lecturas).</w:t>
            </w:r>
          </w:p>
          <w:p w:rsidR="00273FE0" w:rsidRDefault="00273FE0" w:rsidP="00797007">
            <w:pPr>
              <w:jc w:val="center"/>
            </w:pPr>
          </w:p>
          <w:p w:rsidR="00273FE0" w:rsidRDefault="00273FE0" w:rsidP="00797007">
            <w:pPr>
              <w:jc w:val="center"/>
            </w:pPr>
          </w:p>
          <w:p w:rsidR="00064EA5" w:rsidRDefault="00064EA5" w:rsidP="00797007">
            <w:pPr>
              <w:jc w:val="center"/>
            </w:pPr>
          </w:p>
          <w:p w:rsidR="00273FE0" w:rsidRDefault="00273FE0" w:rsidP="00797007">
            <w:pPr>
              <w:jc w:val="center"/>
            </w:pPr>
            <w:r>
              <w:t>Realiza interpretaciones de lectura (de textos diversos)</w:t>
            </w:r>
            <w:r w:rsidR="00056809">
              <w:t xml:space="preserve"> según un proceso (</w:t>
            </w:r>
            <w:r w:rsidR="00056809" w:rsidRPr="00056809">
              <w:rPr>
                <w:i/>
              </w:rPr>
              <w:t>actividades antes, durante y después de la lectura</w:t>
            </w:r>
            <w:r w:rsidR="00056809">
              <w:t>)</w:t>
            </w:r>
            <w:r>
              <w:t>.</w:t>
            </w:r>
          </w:p>
          <w:p w:rsidR="00273FE0" w:rsidRDefault="00273FE0" w:rsidP="00797007">
            <w:pPr>
              <w:jc w:val="center"/>
            </w:pPr>
          </w:p>
          <w:p w:rsidR="00064EA5" w:rsidRDefault="00064EA5" w:rsidP="00797007">
            <w:pPr>
              <w:jc w:val="center"/>
            </w:pPr>
          </w:p>
          <w:p w:rsidR="00064EA5" w:rsidRDefault="00064EA5" w:rsidP="00797007">
            <w:pPr>
              <w:jc w:val="center"/>
            </w:pPr>
          </w:p>
          <w:p w:rsidR="00273FE0" w:rsidRDefault="00273FE0" w:rsidP="00797007">
            <w:pPr>
              <w:jc w:val="center"/>
            </w:pPr>
            <w:r>
              <w:t>Reconoce</w:t>
            </w:r>
            <w:r w:rsidR="002A708F">
              <w:t xml:space="preserve"> de manera comprensiva,</w:t>
            </w:r>
            <w:r>
              <w:t xml:space="preserve"> información</w:t>
            </w:r>
            <w:r w:rsidR="0042313A">
              <w:t xml:space="preserve"> relevante</w:t>
            </w:r>
            <w:r>
              <w:t xml:space="preserve"> </w:t>
            </w:r>
            <w:r w:rsidR="002A708F">
              <w:t>a partir de la lectura de distintos textos.</w:t>
            </w:r>
          </w:p>
          <w:p w:rsidR="00273FE0" w:rsidRPr="009059B3" w:rsidRDefault="00273FE0" w:rsidP="00797007">
            <w:pPr>
              <w:jc w:val="center"/>
            </w:pPr>
          </w:p>
        </w:tc>
        <w:tc>
          <w:tcPr>
            <w:tcW w:w="7229" w:type="dxa"/>
          </w:tcPr>
          <w:p w:rsidR="00F16CAF" w:rsidRPr="00BF10BB" w:rsidRDefault="00F16CAF" w:rsidP="00F16CAF">
            <w:pPr>
              <w:jc w:val="both"/>
              <w:rPr>
                <w:b/>
              </w:rPr>
            </w:pPr>
          </w:p>
        </w:tc>
      </w:tr>
    </w:tbl>
    <w:p w:rsidR="009D5C74" w:rsidRPr="00BF10BB" w:rsidRDefault="009D5C74"/>
    <w:p w:rsidR="00BF10BB" w:rsidRDefault="00BF10BB">
      <w:pPr>
        <w:rPr>
          <w:b/>
        </w:rPr>
      </w:pPr>
    </w:p>
    <w:p w:rsidR="00BF10BB" w:rsidRDefault="00BF10BB">
      <w:pPr>
        <w:rPr>
          <w:b/>
        </w:rPr>
      </w:pPr>
    </w:p>
    <w:p w:rsidR="00BF10BB" w:rsidRDefault="00BF10BB">
      <w:pPr>
        <w:rPr>
          <w:b/>
        </w:rPr>
      </w:pPr>
    </w:p>
    <w:p w:rsidR="00BF10BB" w:rsidRDefault="00BF10BB">
      <w:pPr>
        <w:rPr>
          <w:b/>
        </w:rPr>
      </w:pPr>
    </w:p>
    <w:p w:rsidR="006E3522" w:rsidRPr="00BF10BB" w:rsidRDefault="004D42E6">
      <w:r w:rsidRPr="00BF10BB">
        <w:rPr>
          <w:b/>
        </w:rPr>
        <w:t>Sección III. Instrumentos de evaluación.</w:t>
      </w:r>
    </w:p>
    <w:p w:rsidR="0052758D" w:rsidRPr="00BF10BB" w:rsidRDefault="0052758D" w:rsidP="0052758D">
      <w:pPr>
        <w:jc w:val="center"/>
      </w:pPr>
      <w:r w:rsidRPr="00BF10BB">
        <w:t>Instrumento de proceso I Ciclo</w:t>
      </w:r>
    </w:p>
    <w:p w:rsidR="0052758D" w:rsidRPr="00BF10BB" w:rsidRDefault="0052758D" w:rsidP="0052758D">
      <w:pPr>
        <w:spacing w:after="0"/>
        <w:jc w:val="both"/>
      </w:pPr>
    </w:p>
    <w:tbl>
      <w:tblPr>
        <w:tblStyle w:val="Tablaconcuadrcula"/>
        <w:tblW w:w="5000" w:type="pct"/>
        <w:tblLook w:val="04A0" w:firstRow="1" w:lastRow="0" w:firstColumn="1" w:lastColumn="0" w:noHBand="0" w:noVBand="1"/>
      </w:tblPr>
      <w:tblGrid>
        <w:gridCol w:w="3048"/>
        <w:gridCol w:w="3049"/>
        <w:gridCol w:w="2267"/>
        <w:gridCol w:w="2160"/>
        <w:gridCol w:w="2472"/>
      </w:tblGrid>
      <w:tr w:rsidR="00204C53" w:rsidRPr="00BF10BB" w:rsidTr="00D94DB0">
        <w:tc>
          <w:tcPr>
            <w:tcW w:w="1173" w:type="pct"/>
          </w:tcPr>
          <w:p w:rsidR="00204C53" w:rsidRPr="00BF10BB" w:rsidRDefault="00204C53" w:rsidP="00E27A5A">
            <w:pPr>
              <w:jc w:val="center"/>
              <w:rPr>
                <w:b/>
              </w:rPr>
            </w:pPr>
            <w:r>
              <w:rPr>
                <w:b/>
              </w:rPr>
              <w:lastRenderedPageBreak/>
              <w:t>Patas para el desarrollo de la habilidad</w:t>
            </w:r>
          </w:p>
        </w:tc>
        <w:tc>
          <w:tcPr>
            <w:tcW w:w="1173" w:type="pct"/>
          </w:tcPr>
          <w:p w:rsidR="00204C53" w:rsidRPr="00BF10BB" w:rsidRDefault="00204C53" w:rsidP="00E27A5A">
            <w:pPr>
              <w:jc w:val="center"/>
              <w:rPr>
                <w:b/>
              </w:rPr>
            </w:pPr>
            <w:r w:rsidRPr="00BF10BB">
              <w:rPr>
                <w:b/>
              </w:rPr>
              <w:t>Indicadores del aprendizaje esperado</w:t>
            </w:r>
          </w:p>
        </w:tc>
        <w:tc>
          <w:tcPr>
            <w:tcW w:w="872" w:type="pct"/>
          </w:tcPr>
          <w:p w:rsidR="00204C53" w:rsidRPr="00BF10BB" w:rsidRDefault="00204C53" w:rsidP="00E27A5A">
            <w:pPr>
              <w:jc w:val="center"/>
              <w:rPr>
                <w:b/>
              </w:rPr>
            </w:pPr>
            <w:r w:rsidRPr="00BF10BB">
              <w:rPr>
                <w:b/>
              </w:rPr>
              <w:t>Inicial</w:t>
            </w:r>
          </w:p>
        </w:tc>
        <w:tc>
          <w:tcPr>
            <w:tcW w:w="831" w:type="pct"/>
          </w:tcPr>
          <w:p w:rsidR="00204C53" w:rsidRPr="00BF10BB" w:rsidRDefault="00204C53" w:rsidP="00E27A5A">
            <w:pPr>
              <w:jc w:val="center"/>
              <w:rPr>
                <w:b/>
              </w:rPr>
            </w:pPr>
            <w:r w:rsidRPr="00BF10BB">
              <w:rPr>
                <w:b/>
              </w:rPr>
              <w:t>Intermedio</w:t>
            </w:r>
          </w:p>
        </w:tc>
        <w:tc>
          <w:tcPr>
            <w:tcW w:w="951" w:type="pct"/>
          </w:tcPr>
          <w:p w:rsidR="00204C53" w:rsidRPr="00BF10BB" w:rsidRDefault="00204C53" w:rsidP="00E27A5A">
            <w:pPr>
              <w:jc w:val="center"/>
              <w:rPr>
                <w:b/>
              </w:rPr>
            </w:pPr>
            <w:r w:rsidRPr="00BF10BB">
              <w:rPr>
                <w:b/>
              </w:rPr>
              <w:t>Avanzado</w:t>
            </w:r>
          </w:p>
        </w:tc>
      </w:tr>
      <w:tr w:rsidR="0093191C" w:rsidRPr="00BF10BB" w:rsidTr="00BC4492">
        <w:trPr>
          <w:trHeight w:val="1164"/>
        </w:trPr>
        <w:tc>
          <w:tcPr>
            <w:tcW w:w="1173" w:type="pct"/>
          </w:tcPr>
          <w:p w:rsidR="0093191C" w:rsidRPr="0093191C" w:rsidRDefault="0093191C" w:rsidP="0093191C">
            <w:pPr>
              <w:jc w:val="center"/>
              <w:rPr>
                <w:rFonts w:cs="Arial"/>
                <w:b/>
                <w:color w:val="BF8F00" w:themeColor="accent4" w:themeShade="BF"/>
              </w:rPr>
            </w:pPr>
            <w:r w:rsidRPr="0093191C">
              <w:rPr>
                <w:rFonts w:cs="Arial"/>
                <w:b/>
                <w:color w:val="BF8F00" w:themeColor="accent4" w:themeShade="BF"/>
              </w:rPr>
              <w:t xml:space="preserve">Planificación </w:t>
            </w:r>
          </w:p>
        </w:tc>
        <w:tc>
          <w:tcPr>
            <w:tcW w:w="1173" w:type="pct"/>
          </w:tcPr>
          <w:p w:rsidR="0093191C" w:rsidRDefault="0093191C" w:rsidP="0093191C">
            <w:pPr>
              <w:jc w:val="center"/>
            </w:pPr>
            <w:r>
              <w:t>Sigue indicaciones básicas para realizar decodificaciones (lecturas).</w:t>
            </w:r>
          </w:p>
          <w:p w:rsidR="0093191C" w:rsidRPr="00BC4492" w:rsidRDefault="0093191C" w:rsidP="0093191C">
            <w:pPr>
              <w:jc w:val="center"/>
              <w:rPr>
                <w:rFonts w:cs="Arial"/>
                <w:b/>
                <w:color w:val="C45911" w:themeColor="accent2" w:themeShade="BF"/>
              </w:rPr>
            </w:pPr>
          </w:p>
        </w:tc>
        <w:tc>
          <w:tcPr>
            <w:tcW w:w="872" w:type="pct"/>
          </w:tcPr>
          <w:p w:rsidR="0093191C" w:rsidRPr="00BC4492" w:rsidRDefault="00F3272D" w:rsidP="0093191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Enlista </w:t>
            </w:r>
            <w:r w:rsidR="00E41275">
              <w:rPr>
                <w:rFonts w:asciiTheme="minorHAnsi" w:eastAsiaTheme="minorHAnsi" w:hAnsiTheme="minorHAnsi" w:cs="Arial"/>
                <w:sz w:val="22"/>
                <w:szCs w:val="22"/>
                <w:lang w:eastAsia="en-US"/>
              </w:rPr>
              <w:t>el proceso básico para  decodificar (leer).</w:t>
            </w:r>
          </w:p>
        </w:tc>
        <w:tc>
          <w:tcPr>
            <w:tcW w:w="831" w:type="pct"/>
          </w:tcPr>
          <w:p w:rsidR="0093191C" w:rsidRPr="00BC4492" w:rsidRDefault="00F3272D" w:rsidP="00E41275">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Resalta </w:t>
            </w:r>
            <w:r w:rsidR="00E41275">
              <w:rPr>
                <w:rFonts w:asciiTheme="minorHAnsi" w:eastAsiaTheme="minorHAnsi" w:hAnsiTheme="minorHAnsi" w:cs="Arial"/>
                <w:sz w:val="22"/>
                <w:szCs w:val="22"/>
                <w:lang w:eastAsia="en-US"/>
              </w:rPr>
              <w:t>acciones que debe seguir para decodificar un texto.</w:t>
            </w:r>
          </w:p>
        </w:tc>
        <w:tc>
          <w:tcPr>
            <w:tcW w:w="951" w:type="pct"/>
          </w:tcPr>
          <w:p w:rsidR="0093191C" w:rsidRPr="00BC4492" w:rsidRDefault="00E41275" w:rsidP="0093191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C</w:t>
            </w:r>
            <w:r w:rsidR="00F3272D">
              <w:rPr>
                <w:rFonts w:asciiTheme="minorHAnsi" w:eastAsiaTheme="minorHAnsi" w:hAnsiTheme="minorHAnsi" w:cs="Arial"/>
                <w:sz w:val="22"/>
                <w:szCs w:val="22"/>
                <w:lang w:eastAsia="en-US"/>
              </w:rPr>
              <w:t>umple</w:t>
            </w:r>
            <w:r>
              <w:rPr>
                <w:rFonts w:asciiTheme="minorHAnsi" w:eastAsiaTheme="minorHAnsi" w:hAnsiTheme="minorHAnsi" w:cs="Arial"/>
                <w:sz w:val="22"/>
                <w:szCs w:val="22"/>
                <w:lang w:eastAsia="en-US"/>
              </w:rPr>
              <w:t xml:space="preserve"> con los procesos de lectura de acuerdo con el nivel. </w:t>
            </w:r>
          </w:p>
        </w:tc>
      </w:tr>
      <w:tr w:rsidR="0093191C" w:rsidRPr="00BF10BB" w:rsidTr="00D94DB0">
        <w:trPr>
          <w:trHeight w:val="590"/>
        </w:trPr>
        <w:tc>
          <w:tcPr>
            <w:tcW w:w="1173" w:type="pct"/>
          </w:tcPr>
          <w:p w:rsidR="0093191C" w:rsidRPr="0093191C" w:rsidRDefault="0093191C" w:rsidP="0093191C">
            <w:pPr>
              <w:jc w:val="center"/>
              <w:rPr>
                <w:rFonts w:cs="Arial"/>
                <w:b/>
                <w:color w:val="BF8F00" w:themeColor="accent4" w:themeShade="BF"/>
              </w:rPr>
            </w:pPr>
            <w:r w:rsidRPr="0093191C">
              <w:rPr>
                <w:rFonts w:cs="Arial"/>
                <w:b/>
                <w:color w:val="BF8F00" w:themeColor="accent4" w:themeShade="BF"/>
              </w:rPr>
              <w:t xml:space="preserve">Autorregulación </w:t>
            </w:r>
          </w:p>
        </w:tc>
        <w:tc>
          <w:tcPr>
            <w:tcW w:w="1173" w:type="pct"/>
          </w:tcPr>
          <w:p w:rsidR="0093191C" w:rsidRDefault="0093191C" w:rsidP="0093191C">
            <w:pPr>
              <w:jc w:val="center"/>
            </w:pPr>
            <w:r>
              <w:t>Realiza interpretaciones de lectura (de textos diversos) según un proceso (</w:t>
            </w:r>
            <w:r w:rsidRPr="00056809">
              <w:rPr>
                <w:i/>
              </w:rPr>
              <w:t>actividades antes, durante y después de la lectura</w:t>
            </w:r>
            <w:r>
              <w:t>).</w:t>
            </w:r>
          </w:p>
          <w:p w:rsidR="0093191C" w:rsidRPr="00BC4492" w:rsidRDefault="0093191C" w:rsidP="0093191C">
            <w:pPr>
              <w:jc w:val="center"/>
              <w:rPr>
                <w:rFonts w:cs="Arial"/>
                <w:b/>
                <w:color w:val="C45911" w:themeColor="accent2" w:themeShade="BF"/>
              </w:rPr>
            </w:pPr>
          </w:p>
        </w:tc>
        <w:tc>
          <w:tcPr>
            <w:tcW w:w="872" w:type="pct"/>
          </w:tcPr>
          <w:p w:rsidR="0093191C" w:rsidRDefault="00E41275" w:rsidP="0093191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Indica aspectos básicos</w:t>
            </w:r>
            <w:r w:rsidR="00B601C7">
              <w:rPr>
                <w:rFonts w:asciiTheme="minorHAnsi" w:eastAsiaTheme="minorHAnsi" w:hAnsiTheme="minorHAnsi" w:cs="Arial"/>
                <w:sz w:val="22"/>
                <w:szCs w:val="22"/>
                <w:lang w:eastAsia="en-US"/>
              </w:rPr>
              <w:t xml:space="preserve"> de interpretación de lectura antes, durante y después de la lectura (predicción).</w:t>
            </w:r>
          </w:p>
        </w:tc>
        <w:tc>
          <w:tcPr>
            <w:tcW w:w="831" w:type="pct"/>
          </w:tcPr>
          <w:p w:rsidR="0093191C" w:rsidRDefault="00B601C7" w:rsidP="0093191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B</w:t>
            </w:r>
            <w:r w:rsidR="00E41275">
              <w:rPr>
                <w:rFonts w:asciiTheme="minorHAnsi" w:eastAsiaTheme="minorHAnsi" w:hAnsiTheme="minorHAnsi" w:cs="Arial"/>
                <w:sz w:val="22"/>
                <w:szCs w:val="22"/>
                <w:lang w:eastAsia="en-US"/>
              </w:rPr>
              <w:t>rinda</w:t>
            </w:r>
            <w:r>
              <w:rPr>
                <w:rFonts w:asciiTheme="minorHAnsi" w:eastAsiaTheme="minorHAnsi" w:hAnsiTheme="minorHAnsi" w:cs="Arial"/>
                <w:sz w:val="22"/>
                <w:szCs w:val="22"/>
                <w:lang w:eastAsia="en-US"/>
              </w:rPr>
              <w:t xml:space="preserve"> </w:t>
            </w:r>
            <w:r w:rsidRPr="00B601C7">
              <w:rPr>
                <w:rFonts w:asciiTheme="minorHAnsi" w:eastAsiaTheme="minorHAnsi" w:hAnsiTheme="minorHAnsi" w:cs="Arial"/>
                <w:sz w:val="22"/>
                <w:szCs w:val="22"/>
                <w:lang w:eastAsia="en-US"/>
              </w:rPr>
              <w:t>interpretaciones puntuales de lectura (de textos diversos) según un proceso (actividades antes, durante y después de la lectura).</w:t>
            </w:r>
          </w:p>
        </w:tc>
        <w:tc>
          <w:tcPr>
            <w:tcW w:w="951" w:type="pct"/>
          </w:tcPr>
          <w:p w:rsidR="0093191C" w:rsidRDefault="00B601C7" w:rsidP="0093191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S</w:t>
            </w:r>
            <w:r w:rsidR="00E41275">
              <w:rPr>
                <w:rFonts w:asciiTheme="minorHAnsi" w:eastAsiaTheme="minorHAnsi" w:hAnsiTheme="minorHAnsi" w:cs="Arial"/>
                <w:sz w:val="22"/>
                <w:szCs w:val="22"/>
                <w:lang w:eastAsia="en-US"/>
              </w:rPr>
              <w:t>oluciona</w:t>
            </w:r>
            <w:r>
              <w:rPr>
                <w:rFonts w:asciiTheme="minorHAnsi" w:eastAsiaTheme="minorHAnsi" w:hAnsiTheme="minorHAnsi" w:cs="Arial"/>
                <w:sz w:val="22"/>
                <w:szCs w:val="22"/>
                <w:lang w:eastAsia="en-US"/>
              </w:rPr>
              <w:t xml:space="preserve"> mediante relaciones, sus interpretaciones a partir de hallazgos en la lectura global del texto. </w:t>
            </w:r>
            <w:r w:rsidRPr="003A4265">
              <w:rPr>
                <w:rFonts w:asciiTheme="minorHAnsi" w:eastAsiaTheme="minorHAnsi" w:hAnsiTheme="minorHAnsi" w:cs="Arial"/>
                <w:i/>
                <w:sz w:val="22"/>
                <w:szCs w:val="22"/>
                <w:lang w:eastAsia="en-US"/>
              </w:rPr>
              <w:t xml:space="preserve">(Predicción </w:t>
            </w:r>
            <w:proofErr w:type="spellStart"/>
            <w:r w:rsidRPr="003A4265">
              <w:rPr>
                <w:rFonts w:asciiTheme="minorHAnsi" w:eastAsiaTheme="minorHAnsi" w:hAnsiTheme="minorHAnsi" w:cs="Arial"/>
                <w:i/>
                <w:sz w:val="22"/>
                <w:szCs w:val="22"/>
                <w:lang w:eastAsia="en-US"/>
              </w:rPr>
              <w:t>vrs</w:t>
            </w:r>
            <w:proofErr w:type="spellEnd"/>
            <w:r w:rsidRPr="003A4265">
              <w:rPr>
                <w:rFonts w:asciiTheme="minorHAnsi" w:eastAsiaTheme="minorHAnsi" w:hAnsiTheme="minorHAnsi" w:cs="Arial"/>
                <w:i/>
                <w:sz w:val="22"/>
                <w:szCs w:val="22"/>
                <w:lang w:eastAsia="en-US"/>
              </w:rPr>
              <w:t xml:space="preserve"> información del texto).</w:t>
            </w:r>
            <w:r>
              <w:rPr>
                <w:rFonts w:asciiTheme="minorHAnsi" w:eastAsiaTheme="minorHAnsi" w:hAnsiTheme="minorHAnsi" w:cs="Arial"/>
                <w:sz w:val="22"/>
                <w:szCs w:val="22"/>
                <w:lang w:eastAsia="en-US"/>
              </w:rPr>
              <w:t xml:space="preserve"> </w:t>
            </w:r>
          </w:p>
        </w:tc>
      </w:tr>
      <w:tr w:rsidR="0093191C" w:rsidRPr="00BF10BB" w:rsidTr="00D94DB0">
        <w:trPr>
          <w:trHeight w:val="901"/>
        </w:trPr>
        <w:tc>
          <w:tcPr>
            <w:tcW w:w="1173" w:type="pct"/>
          </w:tcPr>
          <w:p w:rsidR="0093191C" w:rsidRPr="0093191C" w:rsidRDefault="0093191C" w:rsidP="0093191C">
            <w:pPr>
              <w:pStyle w:val="Sinespaciado"/>
              <w:jc w:val="center"/>
              <w:rPr>
                <w:rFonts w:asciiTheme="minorHAnsi" w:hAnsiTheme="minorHAnsi"/>
                <w:b/>
                <w:color w:val="BF8F00" w:themeColor="accent4" w:themeShade="BF"/>
                <w:sz w:val="22"/>
                <w:szCs w:val="22"/>
              </w:rPr>
            </w:pPr>
            <w:r w:rsidRPr="0093191C">
              <w:rPr>
                <w:rFonts w:asciiTheme="minorHAnsi" w:hAnsiTheme="minorHAnsi"/>
                <w:b/>
                <w:color w:val="BF8F00" w:themeColor="accent4" w:themeShade="BF"/>
                <w:sz w:val="22"/>
                <w:szCs w:val="22"/>
              </w:rPr>
              <w:t xml:space="preserve">Evaluación </w:t>
            </w:r>
          </w:p>
        </w:tc>
        <w:tc>
          <w:tcPr>
            <w:tcW w:w="1173" w:type="pct"/>
          </w:tcPr>
          <w:p w:rsidR="0093191C" w:rsidRDefault="0093191C" w:rsidP="0093191C">
            <w:pPr>
              <w:jc w:val="center"/>
            </w:pPr>
            <w:r>
              <w:t>Reconoce de manera comprensiva, información relevante a partir de la lectura de distintos textos.</w:t>
            </w:r>
          </w:p>
          <w:p w:rsidR="0093191C" w:rsidRPr="00BC4492" w:rsidRDefault="0093191C" w:rsidP="0093191C">
            <w:pPr>
              <w:pStyle w:val="Sinespaciado"/>
              <w:jc w:val="center"/>
              <w:rPr>
                <w:rFonts w:asciiTheme="minorHAnsi" w:hAnsiTheme="minorHAnsi"/>
                <w:b/>
                <w:color w:val="C45911" w:themeColor="accent2" w:themeShade="BF"/>
                <w:sz w:val="22"/>
                <w:szCs w:val="22"/>
              </w:rPr>
            </w:pPr>
          </w:p>
        </w:tc>
        <w:tc>
          <w:tcPr>
            <w:tcW w:w="872" w:type="pct"/>
          </w:tcPr>
          <w:p w:rsidR="0093191C" w:rsidRPr="004D78CA" w:rsidRDefault="00E41275" w:rsidP="0093191C">
            <w:pPr>
              <w:pStyle w:val="Sinespaciado"/>
              <w:jc w:val="center"/>
              <w:rPr>
                <w:rFonts w:asciiTheme="minorHAnsi" w:hAnsiTheme="minorHAnsi" w:cs="Arial"/>
                <w:sz w:val="22"/>
                <w:szCs w:val="22"/>
              </w:rPr>
            </w:pPr>
            <w:r>
              <w:rPr>
                <w:rFonts w:asciiTheme="minorHAnsi" w:hAnsiTheme="minorHAnsi" w:cs="Arial"/>
                <w:sz w:val="22"/>
                <w:szCs w:val="22"/>
              </w:rPr>
              <w:t>Menciona aspectos básicos</w:t>
            </w:r>
            <w:r w:rsidR="00B601C7" w:rsidRPr="00B601C7">
              <w:rPr>
                <w:rFonts w:asciiTheme="minorHAnsi" w:hAnsiTheme="minorHAnsi" w:cs="Arial"/>
                <w:sz w:val="22"/>
                <w:szCs w:val="22"/>
              </w:rPr>
              <w:t xml:space="preserve"> a partir de la lectura de distintos textos.</w:t>
            </w:r>
          </w:p>
        </w:tc>
        <w:tc>
          <w:tcPr>
            <w:tcW w:w="831" w:type="pct"/>
            <w:vAlign w:val="center"/>
          </w:tcPr>
          <w:p w:rsidR="0093191C" w:rsidRPr="004D78CA" w:rsidRDefault="00E41275" w:rsidP="0093191C">
            <w:pPr>
              <w:jc w:val="center"/>
              <w:rPr>
                <w:rFonts w:eastAsia="Times New Roman" w:cs="Arial"/>
                <w:lang w:eastAsia="es-ES"/>
              </w:rPr>
            </w:pPr>
            <w:r>
              <w:rPr>
                <w:rFonts w:eastAsia="Times New Roman" w:cs="Arial"/>
                <w:lang w:eastAsia="es-ES"/>
              </w:rPr>
              <w:t>Resalta idea</w:t>
            </w:r>
            <w:r w:rsidR="00B601C7">
              <w:rPr>
                <w:rFonts w:eastAsia="Times New Roman" w:cs="Arial"/>
                <w:lang w:eastAsia="es-ES"/>
              </w:rPr>
              <w:t>s</w:t>
            </w:r>
            <w:r>
              <w:rPr>
                <w:rFonts w:eastAsia="Times New Roman" w:cs="Arial"/>
                <w:lang w:eastAsia="es-ES"/>
              </w:rPr>
              <w:t xml:space="preserve"> principales</w:t>
            </w:r>
            <w:r w:rsidR="00B601C7" w:rsidRPr="00B601C7">
              <w:rPr>
                <w:rFonts w:cs="Arial"/>
              </w:rPr>
              <w:t xml:space="preserve"> a partir de la lectura de distintos textos.</w:t>
            </w:r>
          </w:p>
        </w:tc>
        <w:tc>
          <w:tcPr>
            <w:tcW w:w="951" w:type="pct"/>
            <w:vAlign w:val="center"/>
          </w:tcPr>
          <w:p w:rsidR="0093191C" w:rsidRPr="004D78CA" w:rsidRDefault="00E41275" w:rsidP="00B601C7">
            <w:pPr>
              <w:jc w:val="center"/>
              <w:rPr>
                <w:rFonts w:eastAsia="Times New Roman" w:cs="Arial"/>
                <w:lang w:eastAsia="es-ES"/>
              </w:rPr>
            </w:pPr>
            <w:r>
              <w:rPr>
                <w:rFonts w:eastAsia="Times New Roman" w:cs="Arial"/>
                <w:lang w:eastAsia="es-ES"/>
              </w:rPr>
              <w:t>Distingue puntalmente</w:t>
            </w:r>
            <w:r w:rsidR="00B601C7" w:rsidRPr="00B601C7">
              <w:rPr>
                <w:rFonts w:cs="Arial"/>
              </w:rPr>
              <w:t xml:space="preserve"> </w:t>
            </w:r>
            <w:r w:rsidR="00B601C7">
              <w:rPr>
                <w:rFonts w:cs="Arial"/>
              </w:rPr>
              <w:t xml:space="preserve">detalles </w:t>
            </w:r>
            <w:r w:rsidR="00B601C7" w:rsidRPr="00B601C7">
              <w:rPr>
                <w:rFonts w:cs="Arial"/>
              </w:rPr>
              <w:t>a partir de la lectura de distintos textos.</w:t>
            </w:r>
          </w:p>
        </w:tc>
      </w:tr>
    </w:tbl>
    <w:p w:rsidR="000F4EF0" w:rsidRPr="00BF10BB" w:rsidRDefault="000F4EF0" w:rsidP="000F4EF0">
      <w:pPr>
        <w:jc w:val="cente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A16424" w:rsidRDefault="00A16424" w:rsidP="004D42E6">
      <w:pPr>
        <w:rPr>
          <w:b/>
        </w:rPr>
      </w:pPr>
    </w:p>
    <w:p w:rsidR="00A16424" w:rsidRDefault="00A16424" w:rsidP="004D42E6">
      <w:pPr>
        <w:rPr>
          <w:b/>
        </w:rPr>
      </w:pPr>
    </w:p>
    <w:p w:rsidR="00A16424" w:rsidRDefault="00A16424" w:rsidP="004D42E6">
      <w:pPr>
        <w:rPr>
          <w:b/>
        </w:rP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0F4EF0" w:rsidP="001308B4">
      <w:pPr>
        <w:jc w:val="center"/>
      </w:pPr>
      <w:r w:rsidRPr="00BF10BB">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F10BB" w:rsidTr="00E27A5A">
        <w:tc>
          <w:tcPr>
            <w:tcW w:w="4784" w:type="dxa"/>
            <w:gridSpan w:val="2"/>
          </w:tcPr>
          <w:p w:rsidR="000F4EF0" w:rsidRPr="00BF10BB" w:rsidRDefault="000F4EF0" w:rsidP="00E27A5A">
            <w:pPr>
              <w:jc w:val="center"/>
              <w:rPr>
                <w:b/>
              </w:rPr>
            </w:pPr>
            <w:r w:rsidRPr="00BF10BB">
              <w:rPr>
                <w:b/>
              </w:rPr>
              <w:t>Aprendizaje esperado</w:t>
            </w:r>
          </w:p>
        </w:tc>
        <w:tc>
          <w:tcPr>
            <w:tcW w:w="0" w:type="auto"/>
            <w:vMerge w:val="restart"/>
            <w:vAlign w:val="center"/>
          </w:tcPr>
          <w:p w:rsidR="000F4EF0" w:rsidRPr="00BF10BB" w:rsidRDefault="000F4EF0" w:rsidP="00E27A5A">
            <w:pPr>
              <w:jc w:val="center"/>
              <w:rPr>
                <w:b/>
              </w:rPr>
            </w:pPr>
            <w:r w:rsidRPr="00BF10BB">
              <w:rPr>
                <w:b/>
              </w:rPr>
              <w:t>Indicadores del aprendizaje esperado</w:t>
            </w:r>
          </w:p>
        </w:tc>
        <w:tc>
          <w:tcPr>
            <w:tcW w:w="6890" w:type="dxa"/>
            <w:vMerge w:val="restart"/>
            <w:vAlign w:val="center"/>
          </w:tcPr>
          <w:p w:rsidR="000F4EF0" w:rsidRPr="00BF10BB" w:rsidRDefault="0008251D" w:rsidP="00E27A5A">
            <w:pPr>
              <w:jc w:val="center"/>
              <w:rPr>
                <w:b/>
              </w:rPr>
            </w:pPr>
            <w:r w:rsidRPr="00BF10BB">
              <w:rPr>
                <w:b/>
              </w:rPr>
              <w:t>Estrategias</w:t>
            </w:r>
            <w:r w:rsidR="000F4EF0" w:rsidRPr="00BF10BB">
              <w:rPr>
                <w:b/>
              </w:rPr>
              <w:t xml:space="preserve"> de mediación</w:t>
            </w:r>
          </w:p>
          <w:p w:rsidR="000F4EF0" w:rsidRPr="00BF10BB" w:rsidRDefault="000F4EF0" w:rsidP="00E27A5A">
            <w:pPr>
              <w:jc w:val="center"/>
              <w:rPr>
                <w:b/>
              </w:rPr>
            </w:pPr>
            <w:r w:rsidRPr="00BF10BB">
              <w:rPr>
                <w:b/>
              </w:rPr>
              <w:t>(cuarto, quinto y sexto años)</w:t>
            </w:r>
          </w:p>
        </w:tc>
      </w:tr>
      <w:tr w:rsidR="000F4EF0" w:rsidRPr="00BF10BB" w:rsidTr="00E27A5A">
        <w:tc>
          <w:tcPr>
            <w:tcW w:w="2263" w:type="dxa"/>
          </w:tcPr>
          <w:p w:rsidR="000F4EF0" w:rsidRPr="00BF10BB" w:rsidRDefault="000F4EF0" w:rsidP="00E27A5A">
            <w:pPr>
              <w:jc w:val="center"/>
              <w:rPr>
                <w:b/>
                <w:highlight w:val="yellow"/>
              </w:rPr>
            </w:pPr>
            <w:r w:rsidRPr="00BF10BB">
              <w:rPr>
                <w:b/>
              </w:rPr>
              <w:t>Desarrollo de la habilidad</w:t>
            </w:r>
          </w:p>
        </w:tc>
        <w:tc>
          <w:tcPr>
            <w:tcW w:w="2521" w:type="dxa"/>
          </w:tcPr>
          <w:p w:rsidR="000F4EF0" w:rsidRPr="00BF10BB" w:rsidRDefault="000F4EF0" w:rsidP="00E27A5A">
            <w:pPr>
              <w:jc w:val="center"/>
              <w:rPr>
                <w:b/>
              </w:rPr>
            </w:pPr>
            <w:r w:rsidRPr="00BF10BB">
              <w:rPr>
                <w:b/>
              </w:rPr>
              <w:t>Componente del programa de estudio</w:t>
            </w:r>
          </w:p>
          <w:p w:rsidR="000F4EF0" w:rsidRPr="00BF10BB" w:rsidRDefault="000F4EF0" w:rsidP="00E27A5A">
            <w:pPr>
              <w:jc w:val="center"/>
              <w:rPr>
                <w:b/>
              </w:rPr>
            </w:pPr>
            <w:r w:rsidRPr="00BF10BB">
              <w:rPr>
                <w:b/>
              </w:rPr>
              <w:t xml:space="preserve">(contenido curricular procedimental) </w:t>
            </w:r>
          </w:p>
        </w:tc>
        <w:tc>
          <w:tcPr>
            <w:tcW w:w="0" w:type="auto"/>
            <w:vMerge/>
          </w:tcPr>
          <w:p w:rsidR="000F4EF0" w:rsidRPr="00BF10BB" w:rsidRDefault="000F4EF0" w:rsidP="00E27A5A">
            <w:pPr>
              <w:jc w:val="center"/>
              <w:rPr>
                <w:b/>
              </w:rPr>
            </w:pPr>
          </w:p>
        </w:tc>
        <w:tc>
          <w:tcPr>
            <w:tcW w:w="6890" w:type="dxa"/>
            <w:vMerge/>
          </w:tcPr>
          <w:p w:rsidR="000F4EF0" w:rsidRPr="00BF10BB" w:rsidRDefault="000F4EF0" w:rsidP="00E27A5A">
            <w:pPr>
              <w:jc w:val="center"/>
              <w:rPr>
                <w:b/>
              </w:rPr>
            </w:pPr>
          </w:p>
        </w:tc>
      </w:tr>
      <w:tr w:rsidR="000F4EF0" w:rsidRPr="00BF10BB" w:rsidTr="00A16424">
        <w:trPr>
          <w:trHeight w:val="832"/>
        </w:trPr>
        <w:tc>
          <w:tcPr>
            <w:tcW w:w="2263" w:type="dxa"/>
            <w:shd w:val="clear" w:color="auto" w:fill="FFD966" w:themeFill="accent4" w:themeFillTint="99"/>
            <w:vAlign w:val="center"/>
          </w:tcPr>
          <w:p w:rsidR="00A16424" w:rsidRPr="006034C9" w:rsidRDefault="00A16424" w:rsidP="00A16424">
            <w:pPr>
              <w:pStyle w:val="Sinespaciado"/>
              <w:jc w:val="center"/>
              <w:rPr>
                <w:rFonts w:asciiTheme="minorHAnsi" w:hAnsiTheme="minorHAnsi" w:cs="Arial"/>
                <w:b/>
                <w:sz w:val="22"/>
                <w:szCs w:val="22"/>
              </w:rPr>
            </w:pPr>
            <w:r w:rsidRPr="006034C9">
              <w:rPr>
                <w:rFonts w:asciiTheme="minorHAnsi" w:hAnsiTheme="minorHAnsi" w:cs="Arial"/>
                <w:b/>
                <w:sz w:val="22"/>
                <w:szCs w:val="22"/>
              </w:rPr>
              <w:t>Planificación</w:t>
            </w:r>
          </w:p>
          <w:p w:rsidR="00A16424" w:rsidRPr="006034C9" w:rsidRDefault="00A16424" w:rsidP="00A16424">
            <w:pPr>
              <w:jc w:val="center"/>
              <w:rPr>
                <w:rFonts w:cs="Arial"/>
              </w:rPr>
            </w:pPr>
            <w:r w:rsidRPr="006034C9">
              <w:rPr>
                <w:rFonts w:cs="Arial"/>
              </w:rPr>
              <w:t>(Planifica sus estrategias de aprendizaje desde el autoconocimiento y la naturaleza y conte</w:t>
            </w:r>
            <w:r w:rsidR="00233382">
              <w:rPr>
                <w:rFonts w:cs="Arial"/>
              </w:rPr>
              <w:t>xto de las tareas por realizar.)</w:t>
            </w:r>
          </w:p>
          <w:p w:rsidR="00A16424" w:rsidRPr="006034C9" w:rsidRDefault="00A16424" w:rsidP="00A16424">
            <w:pPr>
              <w:jc w:val="center"/>
              <w:rPr>
                <w:rFonts w:cs="Arial"/>
              </w:rPr>
            </w:pPr>
          </w:p>
          <w:p w:rsidR="00A16424" w:rsidRPr="006034C9" w:rsidRDefault="00A16424" w:rsidP="00A16424">
            <w:pPr>
              <w:jc w:val="center"/>
              <w:rPr>
                <w:b/>
              </w:rPr>
            </w:pPr>
            <w:r w:rsidRPr="006034C9">
              <w:rPr>
                <w:b/>
              </w:rPr>
              <w:t>Autorregulación</w:t>
            </w:r>
          </w:p>
          <w:p w:rsidR="00A16424" w:rsidRPr="006034C9" w:rsidRDefault="00A16424" w:rsidP="00A16424">
            <w:pPr>
              <w:jc w:val="center"/>
            </w:pPr>
            <w:r w:rsidRPr="006034C9">
              <w:t xml:space="preserve">(Desarrolla autonomía en las tareas que debe realizar para alcanzar los </w:t>
            </w:r>
            <w:r w:rsidR="00233382">
              <w:t>propósitos que se ha propuesto.)</w:t>
            </w:r>
          </w:p>
          <w:p w:rsidR="00A16424" w:rsidRPr="006034C9" w:rsidRDefault="00A16424" w:rsidP="00A16424">
            <w:pPr>
              <w:pStyle w:val="Sinespaciado"/>
              <w:jc w:val="center"/>
              <w:rPr>
                <w:rFonts w:asciiTheme="minorHAnsi" w:hAnsiTheme="minorHAnsi" w:cs="Arial"/>
                <w:b/>
                <w:sz w:val="22"/>
                <w:szCs w:val="22"/>
              </w:rPr>
            </w:pPr>
            <w:r w:rsidRPr="006034C9">
              <w:rPr>
                <w:rFonts w:asciiTheme="minorHAnsi" w:hAnsiTheme="minorHAnsi" w:cs="Arial"/>
                <w:b/>
                <w:sz w:val="22"/>
                <w:szCs w:val="22"/>
              </w:rPr>
              <w:t>Evaluación</w:t>
            </w:r>
          </w:p>
          <w:p w:rsidR="000F4EF0" w:rsidRPr="00BF10BB" w:rsidRDefault="00A16424" w:rsidP="00A16424">
            <w:pPr>
              <w:pStyle w:val="Sinespaciado"/>
              <w:jc w:val="center"/>
              <w:rPr>
                <w:rFonts w:asciiTheme="minorHAnsi" w:hAnsiTheme="minorHAnsi" w:cs="Arial"/>
                <w:sz w:val="22"/>
                <w:szCs w:val="22"/>
              </w:rPr>
            </w:pPr>
            <w:r w:rsidRPr="006034C9">
              <w:rPr>
                <w:rFonts w:asciiTheme="minorHAnsi" w:hAnsiTheme="minorHAnsi" w:cs="Arial"/>
                <w:sz w:val="22"/>
                <w:szCs w:val="22"/>
              </w:rPr>
              <w:t>(Determina que lo importante no es la respuesta correcta, sino aumentar la c</w:t>
            </w:r>
            <w:r w:rsidR="00233382">
              <w:rPr>
                <w:rFonts w:asciiTheme="minorHAnsi" w:hAnsiTheme="minorHAnsi" w:cs="Arial"/>
                <w:sz w:val="22"/>
                <w:szCs w:val="22"/>
              </w:rPr>
              <w:t>omprensión de algo paso a paso.)</w:t>
            </w:r>
          </w:p>
        </w:tc>
        <w:tc>
          <w:tcPr>
            <w:tcW w:w="2521" w:type="dxa"/>
          </w:tcPr>
          <w:p w:rsidR="005F60BE" w:rsidRDefault="00306D00" w:rsidP="0060113B">
            <w:pPr>
              <w:jc w:val="both"/>
            </w:pPr>
            <w:r w:rsidRPr="006034C9">
              <w:t>12.1 Utilización de estrategias de comunicación básicas propias del intercambio lingüístico en todas las situaciones escolares: necesidades y peticiones, búsqueda de información, localizar, objetos y personas, entre otras.</w:t>
            </w:r>
            <w:r w:rsidR="0062622C">
              <w:t xml:space="preserve"> (4°)</w:t>
            </w:r>
          </w:p>
          <w:p w:rsidR="0062622C" w:rsidRDefault="0062622C" w:rsidP="0060113B">
            <w:pPr>
              <w:jc w:val="both"/>
            </w:pPr>
          </w:p>
          <w:p w:rsidR="0062622C" w:rsidRDefault="0062622C" w:rsidP="0060113B">
            <w:pPr>
              <w:jc w:val="both"/>
            </w:pPr>
            <w:r w:rsidRPr="006034C9">
              <w:t>9.1 Aplicación de estrategias de interpretación de los mensajes generados en los medios de comunicación para comprender el sentido global de los textos no literarios.</w:t>
            </w:r>
            <w:r>
              <w:t xml:space="preserve"> (5°)</w:t>
            </w:r>
          </w:p>
          <w:p w:rsidR="0062622C" w:rsidRDefault="0062622C" w:rsidP="0060113B">
            <w:pPr>
              <w:jc w:val="both"/>
            </w:pPr>
          </w:p>
          <w:p w:rsidR="0062622C" w:rsidRPr="00BF10BB" w:rsidRDefault="0062622C" w:rsidP="0062622C">
            <w:pPr>
              <w:jc w:val="both"/>
            </w:pPr>
            <w:r w:rsidRPr="006034C9">
              <w:t xml:space="preserve">7.1 Utilización adecuada de los elementos </w:t>
            </w:r>
            <w:r w:rsidRPr="006034C9">
              <w:lastRenderedPageBreak/>
              <w:t>paralingüísticos y</w:t>
            </w:r>
            <w:r w:rsidR="00233382">
              <w:t xml:space="preserve"> </w:t>
            </w:r>
            <w:r w:rsidRPr="006034C9">
              <w:t>lingüísticos: la voz –intensidad o</w:t>
            </w:r>
            <w:r w:rsidR="00233382">
              <w:t xml:space="preserve"> </w:t>
            </w:r>
            <w:r w:rsidRPr="006034C9">
              <w:t>volumen, ritmo, vocalizaciones- y el</w:t>
            </w:r>
            <w:r>
              <w:t xml:space="preserve"> </w:t>
            </w:r>
            <w:r w:rsidRPr="006034C9">
              <w:t>lenguaje no verbal (mirada,</w:t>
            </w:r>
            <w:r>
              <w:t xml:space="preserve"> </w:t>
            </w:r>
            <w:r w:rsidRPr="006034C9">
              <w:t>gesticulación, movimientos) en las</w:t>
            </w:r>
            <w:r>
              <w:t xml:space="preserve"> </w:t>
            </w:r>
            <w:r w:rsidRPr="006034C9">
              <w:t>exposiciones de temas escolares para</w:t>
            </w:r>
            <w:r>
              <w:t xml:space="preserve"> </w:t>
            </w:r>
            <w:r w:rsidRPr="006034C9">
              <w:t>la comprensión del mensaje por parte</w:t>
            </w:r>
            <w:r>
              <w:t xml:space="preserve"> </w:t>
            </w:r>
            <w:r w:rsidRPr="006034C9">
              <w:t>de los interlocutores.</w:t>
            </w:r>
            <w:r w:rsidR="00046551">
              <w:t xml:space="preserve"> (6°)</w:t>
            </w:r>
            <w:bookmarkStart w:id="0" w:name="_GoBack"/>
            <w:bookmarkEnd w:id="0"/>
          </w:p>
        </w:tc>
        <w:tc>
          <w:tcPr>
            <w:tcW w:w="0" w:type="auto"/>
          </w:tcPr>
          <w:p w:rsidR="000F4EF0" w:rsidRDefault="00CA45D4" w:rsidP="00CA45D4">
            <w:pPr>
              <w:jc w:val="center"/>
            </w:pPr>
            <w:r>
              <w:lastRenderedPageBreak/>
              <w:t xml:space="preserve">Selecciona </w:t>
            </w:r>
            <w:r w:rsidR="00AD6BA2">
              <w:t>estrategias y r</w:t>
            </w:r>
            <w:r w:rsidR="00BE364A">
              <w:t>e</w:t>
            </w:r>
            <w:r w:rsidR="00AD6BA2">
              <w:t>cursos</w:t>
            </w:r>
            <w:r>
              <w:t xml:space="preserve"> para </w:t>
            </w:r>
            <w:r w:rsidRPr="006034C9">
              <w:t xml:space="preserve">del intercambio lingüístico en todas las situaciones </w:t>
            </w:r>
            <w:r>
              <w:t>comunicativas.</w:t>
            </w:r>
          </w:p>
          <w:p w:rsidR="00CA45D4" w:rsidRDefault="00CA45D4" w:rsidP="00CA45D4">
            <w:pPr>
              <w:jc w:val="center"/>
            </w:pPr>
          </w:p>
          <w:p w:rsidR="00CA45D4" w:rsidRDefault="00CA45D4" w:rsidP="00CA45D4">
            <w:pPr>
              <w:jc w:val="center"/>
            </w:pPr>
          </w:p>
          <w:p w:rsidR="00CA45D4" w:rsidRDefault="00CA45D4" w:rsidP="00CA45D4">
            <w:pPr>
              <w:jc w:val="center"/>
            </w:pPr>
          </w:p>
          <w:p w:rsidR="00CA45D4" w:rsidRDefault="00CA45D4" w:rsidP="00CA45D4">
            <w:pPr>
              <w:jc w:val="center"/>
            </w:pPr>
          </w:p>
          <w:p w:rsidR="00CA45D4" w:rsidRDefault="00CA45D4" w:rsidP="00CA45D4">
            <w:pPr>
              <w:jc w:val="center"/>
            </w:pPr>
            <w:r>
              <w:t xml:space="preserve">Formula interpretaciones de mensajes generados en distintos medios para comprender su sentido. </w:t>
            </w:r>
          </w:p>
          <w:p w:rsidR="00CA45D4" w:rsidRDefault="00CA45D4" w:rsidP="00CA45D4">
            <w:pPr>
              <w:jc w:val="center"/>
            </w:pPr>
          </w:p>
          <w:p w:rsidR="00CA45D4" w:rsidRDefault="00CA45D4" w:rsidP="00CA45D4">
            <w:pPr>
              <w:jc w:val="center"/>
            </w:pPr>
          </w:p>
          <w:p w:rsidR="00CA45D4" w:rsidRPr="00BF10BB" w:rsidRDefault="00CA45D4" w:rsidP="00233382">
            <w:pPr>
              <w:jc w:val="center"/>
            </w:pPr>
            <w:r>
              <w:t>Demuestra la comprensión de temas mediante la</w:t>
            </w:r>
            <w:r w:rsidRPr="006034C9">
              <w:t xml:space="preserve"> </w:t>
            </w:r>
            <w:r w:rsidRPr="006034C9">
              <w:lastRenderedPageBreak/>
              <w:t xml:space="preserve">adecuada </w:t>
            </w:r>
            <w:r>
              <w:t>utilización de</w:t>
            </w:r>
            <w:r w:rsidRPr="006034C9">
              <w:t xml:space="preserve"> elementos paralingüísticos y</w:t>
            </w:r>
            <w:r w:rsidR="00233382">
              <w:t xml:space="preserve"> l</w:t>
            </w:r>
            <w:r w:rsidRPr="006034C9">
              <w:t>ingüísticos</w:t>
            </w:r>
            <w:r>
              <w:t xml:space="preserve"> en situaciones comunicativas.</w:t>
            </w:r>
          </w:p>
        </w:tc>
        <w:tc>
          <w:tcPr>
            <w:tcW w:w="6890" w:type="dxa"/>
          </w:tcPr>
          <w:p w:rsidR="000F4EF0" w:rsidRPr="00BF10BB" w:rsidRDefault="000F4EF0" w:rsidP="00392661">
            <w:pPr>
              <w:jc w:val="both"/>
              <w:rPr>
                <w:b/>
              </w:rPr>
            </w:pPr>
          </w:p>
        </w:tc>
      </w:tr>
    </w:tbl>
    <w:p w:rsidR="004D42E6" w:rsidRDefault="004D42E6"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Default="0089099C" w:rsidP="004D42E6">
      <w:pPr>
        <w:rPr>
          <w:b/>
        </w:rPr>
      </w:pPr>
    </w:p>
    <w:p w:rsidR="0089099C" w:rsidRPr="00BF10BB" w:rsidRDefault="0089099C" w:rsidP="004D42E6">
      <w:pPr>
        <w:rPr>
          <w:b/>
        </w:rPr>
      </w:pPr>
    </w:p>
    <w:p w:rsidR="00ED5D16" w:rsidRDefault="00ED5D16" w:rsidP="004D42E6">
      <w:pPr>
        <w:rPr>
          <w:b/>
        </w:rPr>
      </w:pPr>
    </w:p>
    <w:p w:rsidR="00ED5D16" w:rsidRDefault="00ED5D16" w:rsidP="004D42E6">
      <w:pPr>
        <w:rPr>
          <w:b/>
        </w:rPr>
      </w:pPr>
    </w:p>
    <w:p w:rsidR="00ED5D16" w:rsidRDefault="00ED5D16" w:rsidP="004D42E6">
      <w:pPr>
        <w:rPr>
          <w:b/>
        </w:rPr>
      </w:pPr>
    </w:p>
    <w:p w:rsidR="001C7261" w:rsidRPr="00BF10BB" w:rsidRDefault="004D42E6" w:rsidP="004D42E6">
      <w:r w:rsidRPr="00BF10BB">
        <w:rPr>
          <w:b/>
        </w:rPr>
        <w:lastRenderedPageBreak/>
        <w:t>Sección III. Instrumentos de evaluación.</w:t>
      </w:r>
    </w:p>
    <w:p w:rsidR="0052758D" w:rsidRPr="00BF10BB" w:rsidRDefault="0052758D" w:rsidP="001308B4">
      <w:pPr>
        <w:jc w:val="center"/>
      </w:pPr>
      <w:r w:rsidRPr="00BF10BB">
        <w:t>Instrumento del proceso II Ciclo</w:t>
      </w:r>
    </w:p>
    <w:p w:rsidR="004B7522" w:rsidRPr="00BF10BB" w:rsidRDefault="004B7522" w:rsidP="004B7522">
      <w:pPr>
        <w:spacing w:after="0"/>
        <w:jc w:val="center"/>
        <w:rPr>
          <w:b/>
        </w:rPr>
      </w:pPr>
      <w:r w:rsidRPr="00BF10BB">
        <w:rPr>
          <w:b/>
        </w:rPr>
        <w:t>Instrumento de proceso</w:t>
      </w:r>
    </w:p>
    <w:tbl>
      <w:tblPr>
        <w:tblStyle w:val="Tablaconcuadrcula"/>
        <w:tblW w:w="5000" w:type="pct"/>
        <w:tblLook w:val="04A0" w:firstRow="1" w:lastRow="0" w:firstColumn="1" w:lastColumn="0" w:noHBand="0" w:noVBand="1"/>
      </w:tblPr>
      <w:tblGrid>
        <w:gridCol w:w="3049"/>
        <w:gridCol w:w="3049"/>
        <w:gridCol w:w="2269"/>
        <w:gridCol w:w="2160"/>
        <w:gridCol w:w="2469"/>
      </w:tblGrid>
      <w:tr w:rsidR="007A4605" w:rsidRPr="00136B92" w:rsidTr="003951C8">
        <w:tc>
          <w:tcPr>
            <w:tcW w:w="1173" w:type="pct"/>
            <w:vAlign w:val="center"/>
          </w:tcPr>
          <w:p w:rsidR="007A4605" w:rsidRPr="00136B92" w:rsidRDefault="007A4605" w:rsidP="003951C8">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(pautas para el desarrollo de la habilidad)</w:t>
            </w:r>
          </w:p>
        </w:tc>
        <w:tc>
          <w:tcPr>
            <w:tcW w:w="1173" w:type="pct"/>
          </w:tcPr>
          <w:p w:rsidR="007A4605" w:rsidRPr="00136B92" w:rsidRDefault="007A4605" w:rsidP="003951C8">
            <w:pPr>
              <w:jc w:val="center"/>
              <w:rPr>
                <w:b/>
              </w:rPr>
            </w:pPr>
            <w:r w:rsidRPr="00136B92">
              <w:rPr>
                <w:b/>
              </w:rPr>
              <w:t>Indicadores del aprendizaje esperado</w:t>
            </w:r>
          </w:p>
        </w:tc>
        <w:tc>
          <w:tcPr>
            <w:tcW w:w="873" w:type="pct"/>
          </w:tcPr>
          <w:p w:rsidR="007A4605" w:rsidRPr="00136B92" w:rsidRDefault="007A4605" w:rsidP="003951C8">
            <w:pPr>
              <w:jc w:val="center"/>
              <w:rPr>
                <w:b/>
              </w:rPr>
            </w:pPr>
            <w:r w:rsidRPr="00136B92">
              <w:rPr>
                <w:b/>
              </w:rPr>
              <w:t>Inicial</w:t>
            </w:r>
          </w:p>
        </w:tc>
        <w:tc>
          <w:tcPr>
            <w:tcW w:w="831" w:type="pct"/>
          </w:tcPr>
          <w:p w:rsidR="007A4605" w:rsidRPr="00136B92" w:rsidRDefault="007A4605" w:rsidP="003951C8">
            <w:pPr>
              <w:jc w:val="center"/>
              <w:rPr>
                <w:b/>
              </w:rPr>
            </w:pPr>
            <w:r w:rsidRPr="00136B92">
              <w:rPr>
                <w:b/>
              </w:rPr>
              <w:t>Intermedio</w:t>
            </w:r>
          </w:p>
        </w:tc>
        <w:tc>
          <w:tcPr>
            <w:tcW w:w="950" w:type="pct"/>
          </w:tcPr>
          <w:p w:rsidR="007A4605" w:rsidRPr="00136B92" w:rsidRDefault="007A4605" w:rsidP="003951C8">
            <w:pPr>
              <w:jc w:val="center"/>
              <w:rPr>
                <w:b/>
              </w:rPr>
            </w:pPr>
            <w:r w:rsidRPr="00136B92">
              <w:rPr>
                <w:b/>
              </w:rPr>
              <w:t>Avanzado</w:t>
            </w:r>
          </w:p>
        </w:tc>
      </w:tr>
      <w:tr w:rsidR="00AD6BA2" w:rsidRPr="00136B92" w:rsidTr="00E41AD6">
        <w:trPr>
          <w:trHeight w:val="590"/>
        </w:trPr>
        <w:tc>
          <w:tcPr>
            <w:tcW w:w="1173" w:type="pct"/>
          </w:tcPr>
          <w:p w:rsidR="00AD6BA2" w:rsidRPr="0093191C" w:rsidRDefault="00AD6BA2" w:rsidP="00AD6BA2">
            <w:pPr>
              <w:jc w:val="center"/>
              <w:rPr>
                <w:rFonts w:cs="Arial"/>
                <w:b/>
                <w:color w:val="BF8F00" w:themeColor="accent4" w:themeShade="BF"/>
              </w:rPr>
            </w:pPr>
            <w:r w:rsidRPr="0093191C">
              <w:rPr>
                <w:rFonts w:cs="Arial"/>
                <w:b/>
                <w:color w:val="BF8F00" w:themeColor="accent4" w:themeShade="BF"/>
              </w:rPr>
              <w:t xml:space="preserve">Planificación </w:t>
            </w:r>
          </w:p>
        </w:tc>
        <w:tc>
          <w:tcPr>
            <w:tcW w:w="1173" w:type="pct"/>
          </w:tcPr>
          <w:p w:rsidR="00AD6BA2" w:rsidRPr="00AD6BA2" w:rsidRDefault="00AD6BA2" w:rsidP="00AD6BA2">
            <w:pPr>
              <w:jc w:val="center"/>
              <w:rPr>
                <w:rFonts w:cs="Arial"/>
                <w:b/>
                <w:color w:val="C45911" w:themeColor="accent2" w:themeShade="BF"/>
              </w:rPr>
            </w:pPr>
            <w:r w:rsidRPr="00AD6BA2">
              <w:t xml:space="preserve">Selecciona </w:t>
            </w:r>
            <w:r>
              <w:t>estrategias y recursos</w:t>
            </w:r>
            <w:r w:rsidRPr="00AD6BA2">
              <w:t xml:space="preserve"> para del intercambio lingüístico en todas las situaciones comunicativas.</w:t>
            </w:r>
          </w:p>
        </w:tc>
        <w:tc>
          <w:tcPr>
            <w:tcW w:w="873" w:type="pct"/>
          </w:tcPr>
          <w:p w:rsidR="00AD6BA2" w:rsidRPr="00DE4877" w:rsidRDefault="00AD6BA2" w:rsidP="00AD6BA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Cita </w:t>
            </w:r>
            <w:r>
              <w:rPr>
                <w:rFonts w:asciiTheme="minorHAnsi" w:hAnsiTheme="minorHAnsi"/>
                <w:sz w:val="22"/>
                <w:szCs w:val="22"/>
              </w:rPr>
              <w:t>estrategias</w:t>
            </w:r>
            <w:r w:rsidRPr="00AD6BA2">
              <w:rPr>
                <w:rFonts w:asciiTheme="minorHAnsi" w:hAnsiTheme="minorHAnsi"/>
                <w:sz w:val="22"/>
                <w:szCs w:val="22"/>
              </w:rPr>
              <w:t xml:space="preserve"> </w:t>
            </w:r>
            <w:r>
              <w:rPr>
                <w:rFonts w:asciiTheme="minorHAnsi" w:hAnsiTheme="minorHAnsi"/>
                <w:sz w:val="22"/>
                <w:szCs w:val="22"/>
              </w:rPr>
              <w:t xml:space="preserve">y recursos </w:t>
            </w:r>
            <w:r w:rsidRPr="00AD6BA2">
              <w:rPr>
                <w:rFonts w:asciiTheme="minorHAnsi" w:hAnsiTheme="minorHAnsi"/>
                <w:sz w:val="22"/>
                <w:szCs w:val="22"/>
              </w:rPr>
              <w:t>para del intercambio lingüístico en todas las situaciones comunicativas.</w:t>
            </w:r>
          </w:p>
        </w:tc>
        <w:tc>
          <w:tcPr>
            <w:tcW w:w="831" w:type="pct"/>
          </w:tcPr>
          <w:p w:rsidR="00AD6BA2" w:rsidRPr="00BC4492" w:rsidRDefault="00AD6BA2" w:rsidP="00AD6BA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Diferencia </w:t>
            </w:r>
            <w:r>
              <w:rPr>
                <w:rFonts w:asciiTheme="minorHAnsi" w:hAnsiTheme="minorHAnsi"/>
                <w:sz w:val="22"/>
                <w:szCs w:val="22"/>
              </w:rPr>
              <w:t xml:space="preserve">estrategias y recursos </w:t>
            </w:r>
            <w:r w:rsidRPr="00AD6BA2">
              <w:rPr>
                <w:rFonts w:asciiTheme="minorHAnsi" w:hAnsiTheme="minorHAnsi"/>
                <w:sz w:val="22"/>
                <w:szCs w:val="22"/>
              </w:rPr>
              <w:t>para del intercambio lingüístico en todas las situaciones comunicativas.</w:t>
            </w:r>
          </w:p>
        </w:tc>
        <w:tc>
          <w:tcPr>
            <w:tcW w:w="950" w:type="pct"/>
          </w:tcPr>
          <w:p w:rsidR="00AD6BA2" w:rsidRPr="00BC4492" w:rsidRDefault="00AD6BA2" w:rsidP="00AD6BA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Escoge </w:t>
            </w:r>
            <w:r>
              <w:rPr>
                <w:rFonts w:asciiTheme="minorHAnsi" w:hAnsiTheme="minorHAnsi"/>
                <w:sz w:val="22"/>
                <w:szCs w:val="22"/>
              </w:rPr>
              <w:t>estrategias y recursos</w:t>
            </w:r>
            <w:r w:rsidRPr="00AD6BA2">
              <w:rPr>
                <w:rFonts w:asciiTheme="minorHAnsi" w:hAnsiTheme="minorHAnsi"/>
                <w:sz w:val="22"/>
                <w:szCs w:val="22"/>
              </w:rPr>
              <w:t xml:space="preserve"> para del intercambio lingüístico en todas las situaciones comunicativas.</w:t>
            </w:r>
          </w:p>
        </w:tc>
      </w:tr>
      <w:tr w:rsidR="00AD6BA2" w:rsidRPr="00136B92" w:rsidTr="00E41AD6">
        <w:trPr>
          <w:trHeight w:val="901"/>
        </w:trPr>
        <w:tc>
          <w:tcPr>
            <w:tcW w:w="1173" w:type="pct"/>
          </w:tcPr>
          <w:p w:rsidR="00AD6BA2" w:rsidRPr="0093191C" w:rsidRDefault="00AD6BA2" w:rsidP="00AD6BA2">
            <w:pPr>
              <w:jc w:val="center"/>
              <w:rPr>
                <w:rFonts w:cs="Arial"/>
                <w:b/>
                <w:color w:val="BF8F00" w:themeColor="accent4" w:themeShade="BF"/>
              </w:rPr>
            </w:pPr>
            <w:r w:rsidRPr="0093191C">
              <w:rPr>
                <w:rFonts w:cs="Arial"/>
                <w:b/>
                <w:color w:val="BF8F00" w:themeColor="accent4" w:themeShade="BF"/>
              </w:rPr>
              <w:t xml:space="preserve">Autorregulación </w:t>
            </w:r>
          </w:p>
        </w:tc>
        <w:tc>
          <w:tcPr>
            <w:tcW w:w="1173" w:type="pct"/>
          </w:tcPr>
          <w:p w:rsidR="00AD6BA2" w:rsidRPr="00AD6BA2" w:rsidRDefault="00AD6BA2" w:rsidP="00AD6BA2">
            <w:pPr>
              <w:jc w:val="center"/>
            </w:pPr>
            <w:r w:rsidRPr="00AD6BA2">
              <w:t xml:space="preserve">Formula interpretaciones de mensajes generados en distintos medios para comprender su sentido. </w:t>
            </w:r>
          </w:p>
          <w:p w:rsidR="00AD6BA2" w:rsidRPr="00AD6BA2" w:rsidRDefault="00AD6BA2" w:rsidP="00AD6BA2">
            <w:pPr>
              <w:jc w:val="center"/>
              <w:rPr>
                <w:rFonts w:cs="Arial"/>
                <w:b/>
                <w:color w:val="C45911" w:themeColor="accent2" w:themeShade="BF"/>
              </w:rPr>
            </w:pPr>
          </w:p>
        </w:tc>
        <w:tc>
          <w:tcPr>
            <w:tcW w:w="873" w:type="pct"/>
          </w:tcPr>
          <w:p w:rsidR="00AD6BA2" w:rsidRDefault="00AD6BA2" w:rsidP="00AD6BA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Menciona</w:t>
            </w:r>
            <w:r w:rsidR="00932740" w:rsidRPr="00AD6BA2">
              <w:rPr>
                <w:rFonts w:asciiTheme="minorHAnsi" w:hAnsiTheme="minorHAnsi"/>
                <w:sz w:val="22"/>
                <w:szCs w:val="22"/>
              </w:rPr>
              <w:t xml:space="preserve"> </w:t>
            </w:r>
            <w:r w:rsidR="00932740">
              <w:rPr>
                <w:rFonts w:asciiTheme="minorHAnsi" w:hAnsiTheme="minorHAnsi"/>
                <w:sz w:val="22"/>
                <w:szCs w:val="22"/>
              </w:rPr>
              <w:t xml:space="preserve">ideas con </w:t>
            </w:r>
            <w:r w:rsidR="00932740" w:rsidRPr="00AD6BA2">
              <w:rPr>
                <w:rFonts w:asciiTheme="minorHAnsi" w:hAnsiTheme="minorHAnsi"/>
                <w:sz w:val="22"/>
                <w:szCs w:val="22"/>
              </w:rPr>
              <w:t xml:space="preserve">interpretaciones de mensajes generados en distintos medios para comprender su sentido. </w:t>
            </w:r>
            <w:r>
              <w:rPr>
                <w:rFonts w:asciiTheme="minorHAnsi" w:eastAsiaTheme="minorHAnsi" w:hAnsiTheme="minorHAnsi" w:cs="Arial"/>
                <w:sz w:val="22"/>
                <w:szCs w:val="22"/>
                <w:lang w:eastAsia="en-US"/>
              </w:rPr>
              <w:t xml:space="preserve"> </w:t>
            </w:r>
          </w:p>
        </w:tc>
        <w:tc>
          <w:tcPr>
            <w:tcW w:w="831" w:type="pct"/>
          </w:tcPr>
          <w:p w:rsidR="00AD6BA2" w:rsidRDefault="00AD6BA2" w:rsidP="00AD6BA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Asocia </w:t>
            </w:r>
            <w:r w:rsidR="00932740">
              <w:rPr>
                <w:rFonts w:asciiTheme="minorHAnsi" w:hAnsiTheme="minorHAnsi"/>
                <w:sz w:val="22"/>
                <w:szCs w:val="22"/>
              </w:rPr>
              <w:t xml:space="preserve">ideas con </w:t>
            </w:r>
            <w:r w:rsidR="00932740" w:rsidRPr="00AD6BA2">
              <w:rPr>
                <w:rFonts w:asciiTheme="minorHAnsi" w:hAnsiTheme="minorHAnsi"/>
                <w:sz w:val="22"/>
                <w:szCs w:val="22"/>
              </w:rPr>
              <w:t xml:space="preserve">interpretaciones de mensajes generados en distintos medios para comprender su sentido. </w:t>
            </w:r>
            <w:r w:rsidR="00932740">
              <w:rPr>
                <w:rFonts w:asciiTheme="minorHAnsi" w:eastAsiaTheme="minorHAnsi" w:hAnsiTheme="minorHAnsi" w:cs="Arial"/>
                <w:sz w:val="22"/>
                <w:szCs w:val="22"/>
                <w:lang w:eastAsia="en-US"/>
              </w:rPr>
              <w:t xml:space="preserve"> </w:t>
            </w:r>
          </w:p>
        </w:tc>
        <w:tc>
          <w:tcPr>
            <w:tcW w:w="950" w:type="pct"/>
          </w:tcPr>
          <w:p w:rsidR="00AD6BA2" w:rsidRDefault="00AD6BA2" w:rsidP="00AD6BA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Precisa </w:t>
            </w:r>
            <w:r w:rsidR="00932740">
              <w:rPr>
                <w:rFonts w:asciiTheme="minorHAnsi" w:hAnsiTheme="minorHAnsi"/>
                <w:sz w:val="22"/>
                <w:szCs w:val="22"/>
              </w:rPr>
              <w:t xml:space="preserve">ideas principales con </w:t>
            </w:r>
            <w:r w:rsidR="00932740" w:rsidRPr="00AD6BA2">
              <w:rPr>
                <w:rFonts w:asciiTheme="minorHAnsi" w:hAnsiTheme="minorHAnsi"/>
                <w:sz w:val="22"/>
                <w:szCs w:val="22"/>
              </w:rPr>
              <w:t xml:space="preserve">interpretaciones de mensajes generados en distintos medios para comprender su sentido. </w:t>
            </w:r>
            <w:r w:rsidR="00932740">
              <w:rPr>
                <w:rFonts w:asciiTheme="minorHAnsi" w:eastAsiaTheme="minorHAnsi" w:hAnsiTheme="minorHAnsi" w:cs="Arial"/>
                <w:sz w:val="22"/>
                <w:szCs w:val="22"/>
                <w:lang w:eastAsia="en-US"/>
              </w:rPr>
              <w:t xml:space="preserve"> </w:t>
            </w:r>
          </w:p>
        </w:tc>
      </w:tr>
      <w:tr w:rsidR="00AD6BA2" w:rsidRPr="00136B92" w:rsidTr="00E41AD6">
        <w:trPr>
          <w:trHeight w:val="857"/>
        </w:trPr>
        <w:tc>
          <w:tcPr>
            <w:tcW w:w="1173" w:type="pct"/>
          </w:tcPr>
          <w:p w:rsidR="00AD6BA2" w:rsidRPr="0093191C" w:rsidRDefault="00AD6BA2" w:rsidP="00AD6BA2">
            <w:pPr>
              <w:pStyle w:val="Sinespaciado"/>
              <w:jc w:val="center"/>
              <w:rPr>
                <w:rFonts w:asciiTheme="minorHAnsi" w:hAnsiTheme="minorHAnsi"/>
                <w:b/>
                <w:color w:val="BF8F00" w:themeColor="accent4" w:themeShade="BF"/>
                <w:sz w:val="22"/>
                <w:szCs w:val="22"/>
              </w:rPr>
            </w:pPr>
            <w:r w:rsidRPr="0093191C">
              <w:rPr>
                <w:rFonts w:asciiTheme="minorHAnsi" w:hAnsiTheme="minorHAnsi"/>
                <w:b/>
                <w:color w:val="BF8F00" w:themeColor="accent4" w:themeShade="BF"/>
                <w:sz w:val="22"/>
                <w:szCs w:val="22"/>
              </w:rPr>
              <w:t xml:space="preserve">Evaluación </w:t>
            </w:r>
          </w:p>
        </w:tc>
        <w:tc>
          <w:tcPr>
            <w:tcW w:w="1173" w:type="pct"/>
          </w:tcPr>
          <w:p w:rsidR="00AD6BA2" w:rsidRPr="00AD6BA2" w:rsidRDefault="00AD6BA2" w:rsidP="00932740">
            <w:pPr>
              <w:jc w:val="center"/>
              <w:rPr>
                <w:b/>
                <w:color w:val="C45911" w:themeColor="accent2" w:themeShade="BF"/>
              </w:rPr>
            </w:pPr>
            <w:r w:rsidRPr="00AD6BA2">
              <w:t>Demuestra la comprensión de temas mediante la adecuada utilización de elementos paralingüísticos y</w:t>
            </w:r>
            <w:r w:rsidR="00932740">
              <w:t xml:space="preserve"> l</w:t>
            </w:r>
            <w:r w:rsidRPr="00AD6BA2">
              <w:t>ingüísticos en situaciones comunicativas.</w:t>
            </w:r>
          </w:p>
        </w:tc>
        <w:tc>
          <w:tcPr>
            <w:tcW w:w="873" w:type="pct"/>
          </w:tcPr>
          <w:p w:rsidR="00AD6BA2" w:rsidRPr="004D78CA" w:rsidRDefault="00AD6BA2" w:rsidP="00932740">
            <w:pPr>
              <w:jc w:val="center"/>
              <w:rPr>
                <w:rFonts w:cs="Arial"/>
              </w:rPr>
            </w:pPr>
            <w:r>
              <w:rPr>
                <w:rFonts w:cs="Arial"/>
              </w:rPr>
              <w:t xml:space="preserve">Menciona </w:t>
            </w:r>
            <w:r w:rsidR="00932740" w:rsidRPr="00AD6BA2">
              <w:t xml:space="preserve">temas </w:t>
            </w:r>
            <w:r w:rsidR="00932740">
              <w:t xml:space="preserve">diversos y los correspondientes </w:t>
            </w:r>
            <w:r w:rsidR="00932740" w:rsidRPr="00AD6BA2">
              <w:t>elementos paralingüísticos y</w:t>
            </w:r>
            <w:r w:rsidR="00932740">
              <w:t xml:space="preserve"> l</w:t>
            </w:r>
            <w:r w:rsidR="00932740" w:rsidRPr="00AD6BA2">
              <w:t xml:space="preserve">ingüísticos </w:t>
            </w:r>
            <w:r w:rsidR="00932740">
              <w:t>que empleará para comunicarlos</w:t>
            </w:r>
            <w:r w:rsidR="00932740" w:rsidRPr="00AD6BA2">
              <w:t>.</w:t>
            </w:r>
          </w:p>
        </w:tc>
        <w:tc>
          <w:tcPr>
            <w:tcW w:w="831" w:type="pct"/>
            <w:vAlign w:val="center"/>
          </w:tcPr>
          <w:p w:rsidR="00AD6BA2" w:rsidRPr="004D78CA" w:rsidRDefault="00AD6BA2" w:rsidP="00932740">
            <w:pPr>
              <w:jc w:val="center"/>
              <w:rPr>
                <w:rFonts w:eastAsia="Times New Roman" w:cs="Arial"/>
                <w:lang w:eastAsia="es-ES"/>
              </w:rPr>
            </w:pPr>
            <w:r>
              <w:rPr>
                <w:rFonts w:eastAsia="Times New Roman" w:cs="Arial"/>
                <w:lang w:eastAsia="es-ES"/>
              </w:rPr>
              <w:t xml:space="preserve">Brinda </w:t>
            </w:r>
            <w:r w:rsidR="00932740">
              <w:t xml:space="preserve">temas específicos y los correspondientes </w:t>
            </w:r>
            <w:r w:rsidR="00932740" w:rsidRPr="00AD6BA2">
              <w:t>elementos paralingüísticos y</w:t>
            </w:r>
            <w:r w:rsidR="00932740">
              <w:t xml:space="preserve"> l</w:t>
            </w:r>
            <w:r w:rsidR="00932740" w:rsidRPr="00AD6BA2">
              <w:t xml:space="preserve">ingüísticos </w:t>
            </w:r>
            <w:r w:rsidR="00932740">
              <w:t>que empleará para comunicarlos.</w:t>
            </w:r>
          </w:p>
        </w:tc>
        <w:tc>
          <w:tcPr>
            <w:tcW w:w="950" w:type="pct"/>
            <w:vAlign w:val="center"/>
          </w:tcPr>
          <w:p w:rsidR="00AD6BA2" w:rsidRPr="004D78CA" w:rsidRDefault="00AD6BA2" w:rsidP="00932740">
            <w:pPr>
              <w:jc w:val="center"/>
              <w:rPr>
                <w:rFonts w:eastAsia="Times New Roman" w:cs="Arial"/>
                <w:lang w:eastAsia="es-ES"/>
              </w:rPr>
            </w:pPr>
            <w:r>
              <w:rPr>
                <w:rFonts w:eastAsia="Times New Roman" w:cs="Arial"/>
                <w:lang w:eastAsia="es-ES"/>
              </w:rPr>
              <w:t xml:space="preserve">Especifica </w:t>
            </w:r>
            <w:r w:rsidR="00932740">
              <w:rPr>
                <w:rFonts w:eastAsia="Times New Roman" w:cs="Arial"/>
                <w:lang w:eastAsia="es-ES"/>
              </w:rPr>
              <w:t xml:space="preserve">un </w:t>
            </w:r>
            <w:r w:rsidR="00932740">
              <w:t>tema y</w:t>
            </w:r>
            <w:r w:rsidR="00932740" w:rsidRPr="00AD6BA2">
              <w:t xml:space="preserve"> </w:t>
            </w:r>
            <w:r w:rsidR="00932740">
              <w:t xml:space="preserve">los correspondientes </w:t>
            </w:r>
            <w:r w:rsidR="00932740" w:rsidRPr="00AD6BA2">
              <w:t>elementos paralingüísticos y</w:t>
            </w:r>
            <w:r w:rsidR="00932740">
              <w:t xml:space="preserve"> l</w:t>
            </w:r>
            <w:r w:rsidR="00932740" w:rsidRPr="00AD6BA2">
              <w:t xml:space="preserve">ingüísticos </w:t>
            </w:r>
            <w:r w:rsidR="00932740">
              <w:t>que empleará para comunicarlo.</w:t>
            </w:r>
          </w:p>
        </w:tc>
      </w:tr>
    </w:tbl>
    <w:p w:rsidR="006E3D06" w:rsidRPr="00BF10BB" w:rsidRDefault="006E3D06" w:rsidP="0094088F">
      <w:pPr>
        <w:jc w:val="center"/>
      </w:pPr>
    </w:p>
    <w:p w:rsidR="006E3D06" w:rsidRDefault="006E3D06" w:rsidP="0094088F">
      <w:pPr>
        <w:jc w:val="center"/>
      </w:pPr>
    </w:p>
    <w:p w:rsidR="006C1621" w:rsidRPr="00BF10BB" w:rsidRDefault="006C1621" w:rsidP="0094088F">
      <w:pPr>
        <w:jc w:val="center"/>
      </w:pPr>
    </w:p>
    <w:p w:rsidR="00ED5D16" w:rsidRDefault="00ED5D16" w:rsidP="00565B0C">
      <w:pPr>
        <w:rPr>
          <w:rFonts w:cs="Arial"/>
          <w:b/>
        </w:rPr>
      </w:pPr>
    </w:p>
    <w:p w:rsidR="00565B0C" w:rsidRPr="00175DB0" w:rsidRDefault="00565B0C" w:rsidP="00565B0C">
      <w:pPr>
        <w:rPr>
          <w:rFonts w:cs="Arial"/>
          <w:b/>
        </w:rPr>
      </w:pPr>
      <w:r w:rsidRPr="00175DB0">
        <w:rPr>
          <w:rFonts w:cs="Arial"/>
          <w:b/>
        </w:rPr>
        <w:lastRenderedPageBreak/>
        <w:t>Valo</w:t>
      </w:r>
      <w:r>
        <w:rPr>
          <w:rFonts w:cs="Arial"/>
          <w:b/>
        </w:rPr>
        <w:t xml:space="preserve">ración </w:t>
      </w:r>
      <w:r w:rsidRPr="007845E3">
        <w:rPr>
          <w:rFonts w:cs="Arial"/>
          <w:b/>
          <w:i/>
          <w:u w:val="single"/>
        </w:rPr>
        <w:t xml:space="preserve">general </w:t>
      </w:r>
      <w:r>
        <w:rPr>
          <w:rFonts w:cs="Arial"/>
          <w:b/>
        </w:rPr>
        <w:t>de la</w:t>
      </w:r>
      <w:r w:rsidRPr="00175DB0">
        <w:rPr>
          <w:rFonts w:cs="Arial"/>
          <w:b/>
        </w:rPr>
        <w:t xml:space="preserve"> habilidad de colaboración</w:t>
      </w:r>
      <w:r w:rsidR="00946420">
        <w:rPr>
          <w:rFonts w:cs="Arial"/>
          <w:b/>
        </w:rPr>
        <w:t xml:space="preserve"> para estos contenidos.</w:t>
      </w:r>
    </w:p>
    <w:p w:rsidR="00565B0C" w:rsidRPr="00175DB0" w:rsidRDefault="00565B0C" w:rsidP="00565B0C">
      <w:pPr>
        <w:rPr>
          <w:b/>
        </w:rPr>
      </w:pPr>
    </w:p>
    <w:tbl>
      <w:tblPr>
        <w:tblStyle w:val="Tablaconcuadrcula1"/>
        <w:tblW w:w="5000" w:type="pct"/>
        <w:tblLook w:val="04A0" w:firstRow="1" w:lastRow="0" w:firstColumn="1" w:lastColumn="0" w:noHBand="0" w:noVBand="1"/>
      </w:tblPr>
      <w:tblGrid>
        <w:gridCol w:w="2318"/>
        <w:gridCol w:w="2316"/>
        <w:gridCol w:w="2576"/>
        <w:gridCol w:w="2701"/>
        <w:gridCol w:w="3085"/>
      </w:tblGrid>
      <w:tr w:rsidR="00565B0C" w:rsidRPr="00175DB0" w:rsidTr="0002547D">
        <w:tc>
          <w:tcPr>
            <w:tcW w:w="892" w:type="pct"/>
            <w:vMerge w:val="restart"/>
          </w:tcPr>
          <w:p w:rsidR="00565B0C" w:rsidRPr="00175DB0" w:rsidRDefault="00565B0C" w:rsidP="0002547D">
            <w:pPr>
              <w:jc w:val="center"/>
              <w:rPr>
                <w:rFonts w:cs="Arial"/>
                <w:b/>
              </w:rPr>
            </w:pPr>
            <w:r w:rsidRPr="00175DB0">
              <w:rPr>
                <w:rFonts w:cs="Arial"/>
                <w:b/>
              </w:rPr>
              <w:t>Indicador (Pautas para el desarrollo de la habilidad)</w:t>
            </w:r>
          </w:p>
        </w:tc>
        <w:tc>
          <w:tcPr>
            <w:tcW w:w="891" w:type="pct"/>
            <w:vMerge w:val="restart"/>
            <w:vAlign w:val="center"/>
          </w:tcPr>
          <w:p w:rsidR="00565B0C" w:rsidRPr="00175DB0" w:rsidRDefault="00565B0C" w:rsidP="0002547D">
            <w:pPr>
              <w:jc w:val="center"/>
              <w:rPr>
                <w:rFonts w:cs="Arial"/>
                <w:b/>
              </w:rPr>
            </w:pPr>
            <w:r w:rsidRPr="00175DB0">
              <w:rPr>
                <w:rFonts w:cs="Arial"/>
                <w:b/>
              </w:rPr>
              <w:t>Indicadores del aprendizaje esperado</w:t>
            </w:r>
          </w:p>
        </w:tc>
        <w:tc>
          <w:tcPr>
            <w:tcW w:w="3217" w:type="pct"/>
            <w:gridSpan w:val="3"/>
            <w:vAlign w:val="center"/>
          </w:tcPr>
          <w:p w:rsidR="00565B0C" w:rsidRPr="00175DB0" w:rsidRDefault="00565B0C" w:rsidP="0002547D">
            <w:pPr>
              <w:jc w:val="center"/>
              <w:rPr>
                <w:rFonts w:cs="Arial"/>
                <w:b/>
              </w:rPr>
            </w:pPr>
            <w:r w:rsidRPr="00175DB0">
              <w:rPr>
                <w:rFonts w:cs="Arial"/>
                <w:b/>
              </w:rPr>
              <w:t>Nivel de desempeño</w:t>
            </w:r>
          </w:p>
        </w:tc>
      </w:tr>
      <w:tr w:rsidR="00565B0C" w:rsidRPr="00175DB0" w:rsidTr="0002547D">
        <w:tc>
          <w:tcPr>
            <w:tcW w:w="892" w:type="pct"/>
            <w:vMerge/>
          </w:tcPr>
          <w:p w:rsidR="00565B0C" w:rsidRPr="00175DB0" w:rsidRDefault="00565B0C" w:rsidP="0002547D">
            <w:pPr>
              <w:rPr>
                <w:rFonts w:cs="Arial"/>
              </w:rPr>
            </w:pPr>
          </w:p>
        </w:tc>
        <w:tc>
          <w:tcPr>
            <w:tcW w:w="891" w:type="pct"/>
            <w:vMerge/>
          </w:tcPr>
          <w:p w:rsidR="00565B0C" w:rsidRPr="00175DB0" w:rsidRDefault="00565B0C" w:rsidP="0002547D">
            <w:pPr>
              <w:jc w:val="center"/>
              <w:rPr>
                <w:rFonts w:cs="Arial"/>
                <w:b/>
              </w:rPr>
            </w:pPr>
          </w:p>
        </w:tc>
        <w:tc>
          <w:tcPr>
            <w:tcW w:w="991" w:type="pct"/>
            <w:vAlign w:val="center"/>
          </w:tcPr>
          <w:p w:rsidR="00565B0C" w:rsidRPr="00175DB0" w:rsidRDefault="00565B0C" w:rsidP="0002547D">
            <w:pPr>
              <w:jc w:val="center"/>
              <w:rPr>
                <w:rFonts w:cs="Arial"/>
                <w:b/>
              </w:rPr>
            </w:pPr>
            <w:r w:rsidRPr="00175DB0">
              <w:rPr>
                <w:rFonts w:cs="Arial"/>
                <w:b/>
              </w:rPr>
              <w:t>Inicial</w:t>
            </w:r>
          </w:p>
        </w:tc>
        <w:tc>
          <w:tcPr>
            <w:tcW w:w="1039" w:type="pct"/>
            <w:vAlign w:val="center"/>
          </w:tcPr>
          <w:p w:rsidR="00565B0C" w:rsidRPr="00175DB0" w:rsidRDefault="00565B0C" w:rsidP="0002547D">
            <w:pPr>
              <w:jc w:val="center"/>
              <w:rPr>
                <w:rFonts w:cs="Arial"/>
                <w:b/>
              </w:rPr>
            </w:pPr>
            <w:r w:rsidRPr="00175DB0">
              <w:rPr>
                <w:rFonts w:cs="Arial"/>
                <w:b/>
              </w:rPr>
              <w:t>Intermedio</w:t>
            </w:r>
          </w:p>
        </w:tc>
        <w:tc>
          <w:tcPr>
            <w:tcW w:w="1187" w:type="pct"/>
            <w:vAlign w:val="center"/>
          </w:tcPr>
          <w:p w:rsidR="00565B0C" w:rsidRPr="00175DB0" w:rsidRDefault="00565B0C" w:rsidP="0002547D">
            <w:pPr>
              <w:jc w:val="center"/>
              <w:rPr>
                <w:rFonts w:cs="Arial"/>
                <w:b/>
              </w:rPr>
            </w:pPr>
            <w:r w:rsidRPr="00175DB0">
              <w:rPr>
                <w:rFonts w:cs="Arial"/>
                <w:b/>
              </w:rPr>
              <w:t>Avanzado</w:t>
            </w:r>
          </w:p>
        </w:tc>
      </w:tr>
      <w:tr w:rsidR="00565B0C" w:rsidRPr="00175DB0" w:rsidTr="0002547D">
        <w:trPr>
          <w:trHeight w:val="20"/>
        </w:trPr>
        <w:tc>
          <w:tcPr>
            <w:tcW w:w="892" w:type="pct"/>
            <w:vAlign w:val="center"/>
          </w:tcPr>
          <w:p w:rsidR="00565B0C" w:rsidRPr="00175DB0" w:rsidRDefault="00565B0C" w:rsidP="0002547D">
            <w:pPr>
              <w:spacing w:before="100" w:beforeAutospacing="1" w:after="100" w:afterAutospacing="1"/>
              <w:jc w:val="center"/>
              <w:rPr>
                <w:rFonts w:cs="Arial"/>
                <w:b/>
                <w:color w:val="C45911" w:themeColor="accent2" w:themeShade="BF"/>
              </w:rPr>
            </w:pPr>
            <w:r w:rsidRPr="00175DB0">
              <w:rPr>
                <w:rFonts w:cs="Arial"/>
                <w:b/>
                <w:color w:val="C45911" w:themeColor="accent2" w:themeShade="BF"/>
              </w:rPr>
              <w:t>Sentido de pertinencia</w:t>
            </w:r>
          </w:p>
        </w:tc>
        <w:tc>
          <w:tcPr>
            <w:tcW w:w="891" w:type="pct"/>
            <w:vAlign w:val="center"/>
          </w:tcPr>
          <w:p w:rsidR="00565B0C" w:rsidRPr="00175DB0" w:rsidRDefault="00565B0C" w:rsidP="0002547D">
            <w:pPr>
              <w:spacing w:before="100" w:beforeAutospacing="1" w:after="100" w:afterAutospacing="1"/>
              <w:rPr>
                <w:rFonts w:cs="Arial"/>
                <w:color w:val="C45911" w:themeColor="accent2" w:themeShade="BF"/>
                <w:lang w:eastAsia="es-CR"/>
              </w:rPr>
            </w:pPr>
            <w:r w:rsidRPr="00175DB0">
              <w:rPr>
                <w:rFonts w:cs="Arial"/>
                <w:color w:val="C45911" w:themeColor="accent2" w:themeShade="BF"/>
                <w:lang w:eastAsia="es-CR"/>
              </w:rPr>
              <w:t>Reconoce los aportes que puede brindar cada integrante del grupo</w:t>
            </w:r>
            <w:r w:rsidR="00ED5D16">
              <w:rPr>
                <w:rFonts w:cs="Arial"/>
                <w:color w:val="C45911" w:themeColor="accent2" w:themeShade="BF"/>
                <w:lang w:eastAsia="es-CR"/>
              </w:rPr>
              <w:t>.</w:t>
            </w:r>
          </w:p>
        </w:tc>
        <w:tc>
          <w:tcPr>
            <w:tcW w:w="991"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Menciona aspectos básicos  de los aportes de las personas que participan en actividades grupales</w:t>
            </w:r>
            <w:r w:rsidR="00ED5D16">
              <w:rPr>
                <w:rFonts w:cs="Arial"/>
                <w:lang w:eastAsia="es-CR"/>
              </w:rPr>
              <w:t>.</w:t>
            </w:r>
          </w:p>
        </w:tc>
        <w:tc>
          <w:tcPr>
            <w:tcW w:w="1039"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Resalta aspectos relevantes acerca de los aportes que ofrecen los integrantes de un grupo.</w:t>
            </w:r>
          </w:p>
        </w:tc>
        <w:tc>
          <w:tcPr>
            <w:tcW w:w="1187"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Distingue, puntualmente las fortalezas y oportunidades de los aportes que brinda cada integrante de un grupo.</w:t>
            </w:r>
          </w:p>
        </w:tc>
      </w:tr>
      <w:tr w:rsidR="00565B0C" w:rsidRPr="00175DB0" w:rsidTr="0002547D">
        <w:trPr>
          <w:trHeight w:val="20"/>
        </w:trPr>
        <w:tc>
          <w:tcPr>
            <w:tcW w:w="892" w:type="pct"/>
            <w:vAlign w:val="center"/>
          </w:tcPr>
          <w:p w:rsidR="00565B0C" w:rsidRPr="00175DB0" w:rsidRDefault="00565B0C" w:rsidP="0002547D">
            <w:pPr>
              <w:spacing w:before="100" w:beforeAutospacing="1" w:after="100" w:afterAutospacing="1"/>
              <w:jc w:val="center"/>
              <w:rPr>
                <w:rFonts w:cs="Arial"/>
                <w:b/>
                <w:color w:val="C45911" w:themeColor="accent2" w:themeShade="BF"/>
              </w:rPr>
            </w:pPr>
            <w:r w:rsidRPr="00175DB0">
              <w:rPr>
                <w:rFonts w:cs="Arial"/>
                <w:b/>
                <w:color w:val="C45911" w:themeColor="accent2" w:themeShade="BF"/>
              </w:rPr>
              <w:t>Toma de perspectiva</w:t>
            </w:r>
          </w:p>
        </w:tc>
        <w:tc>
          <w:tcPr>
            <w:tcW w:w="891" w:type="pct"/>
            <w:vAlign w:val="center"/>
          </w:tcPr>
          <w:p w:rsidR="00565B0C" w:rsidRPr="00175DB0" w:rsidRDefault="00565B0C" w:rsidP="0002547D">
            <w:pPr>
              <w:spacing w:before="100" w:beforeAutospacing="1" w:after="100" w:afterAutospacing="1"/>
              <w:rPr>
                <w:rFonts w:cs="Arial"/>
                <w:color w:val="C45911" w:themeColor="accent2" w:themeShade="BF"/>
                <w:lang w:eastAsia="es-CR"/>
              </w:rPr>
            </w:pPr>
            <w:r w:rsidRPr="00175DB0">
              <w:rPr>
                <w:rFonts w:cs="Arial"/>
                <w:color w:val="C45911" w:themeColor="accent2" w:themeShade="BF"/>
                <w:lang w:eastAsia="es-CR"/>
              </w:rPr>
              <w:t>Justifica las razones por las cuales considera un criterio mejor que otro, para cumplir con la actividad establecida</w:t>
            </w:r>
            <w:r w:rsidR="00ED5D16">
              <w:rPr>
                <w:rFonts w:cs="Arial"/>
                <w:color w:val="C45911" w:themeColor="accent2" w:themeShade="BF"/>
                <w:lang w:eastAsia="es-CR"/>
              </w:rPr>
              <w:t>.</w:t>
            </w:r>
          </w:p>
        </w:tc>
        <w:tc>
          <w:tcPr>
            <w:tcW w:w="991"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Anota los criterios compartidos por diferentes personas.</w:t>
            </w:r>
          </w:p>
        </w:tc>
        <w:tc>
          <w:tcPr>
            <w:tcW w:w="1039"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Alude a los aspectos que abordan los diferentes criterios compartidos.</w:t>
            </w:r>
          </w:p>
        </w:tc>
        <w:tc>
          <w:tcPr>
            <w:tcW w:w="1187"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Fundamenta las razones por las cuales considera que un criterio es mejor que otro, para cumplir con la actividad establecida.</w:t>
            </w:r>
          </w:p>
        </w:tc>
      </w:tr>
      <w:tr w:rsidR="00565B0C" w:rsidRPr="00175DB0" w:rsidTr="0002547D">
        <w:trPr>
          <w:trHeight w:val="20"/>
        </w:trPr>
        <w:tc>
          <w:tcPr>
            <w:tcW w:w="892" w:type="pct"/>
            <w:vAlign w:val="center"/>
          </w:tcPr>
          <w:p w:rsidR="00565B0C" w:rsidRPr="00175DB0" w:rsidRDefault="00565B0C" w:rsidP="0002547D">
            <w:pPr>
              <w:spacing w:before="100" w:beforeAutospacing="1" w:after="100" w:afterAutospacing="1"/>
              <w:jc w:val="center"/>
              <w:rPr>
                <w:rFonts w:cs="Arial"/>
                <w:b/>
                <w:color w:val="C45911" w:themeColor="accent2" w:themeShade="BF"/>
              </w:rPr>
            </w:pPr>
            <w:r w:rsidRPr="00175DB0">
              <w:rPr>
                <w:rFonts w:cs="Arial"/>
                <w:b/>
                <w:color w:val="C45911" w:themeColor="accent2" w:themeShade="BF"/>
              </w:rPr>
              <w:t>Integración social</w:t>
            </w:r>
          </w:p>
        </w:tc>
        <w:tc>
          <w:tcPr>
            <w:tcW w:w="891" w:type="pct"/>
            <w:vAlign w:val="center"/>
          </w:tcPr>
          <w:p w:rsidR="00565B0C" w:rsidRPr="00175DB0" w:rsidRDefault="00565B0C" w:rsidP="0002547D">
            <w:pPr>
              <w:spacing w:before="100" w:beforeAutospacing="1" w:after="100" w:afterAutospacing="1"/>
              <w:rPr>
                <w:rFonts w:cs="Arial"/>
                <w:color w:val="C45911" w:themeColor="accent2" w:themeShade="BF"/>
                <w:lang w:eastAsia="es-CR"/>
              </w:rPr>
            </w:pPr>
            <w:r w:rsidRPr="00175DB0">
              <w:rPr>
                <w:rFonts w:cs="Arial"/>
                <w:color w:val="C45911" w:themeColor="accent2" w:themeShade="BF"/>
                <w:lang w:eastAsia="es-CR"/>
              </w:rPr>
              <w:t>Aconseja maneras de mejorar el trabajo realizado por el grupo.</w:t>
            </w:r>
          </w:p>
        </w:tc>
        <w:tc>
          <w:tcPr>
            <w:tcW w:w="991"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Menciona información general para mejorar el trabajo realizado por el grupo.</w:t>
            </w:r>
          </w:p>
        </w:tc>
        <w:tc>
          <w:tcPr>
            <w:tcW w:w="1039"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Narra aspectos para el mejoramiento del trabajo realizado por el grupo.</w:t>
            </w:r>
          </w:p>
        </w:tc>
        <w:tc>
          <w:tcPr>
            <w:tcW w:w="1187" w:type="pct"/>
            <w:vAlign w:val="center"/>
          </w:tcPr>
          <w:p w:rsidR="00565B0C" w:rsidRPr="00175DB0" w:rsidRDefault="00565B0C" w:rsidP="0002547D">
            <w:pPr>
              <w:spacing w:before="100" w:beforeAutospacing="1" w:after="100" w:afterAutospacing="1"/>
              <w:jc w:val="center"/>
              <w:rPr>
                <w:rFonts w:cs="Arial"/>
                <w:lang w:eastAsia="es-CR"/>
              </w:rPr>
            </w:pPr>
            <w:r w:rsidRPr="00175DB0">
              <w:rPr>
                <w:rFonts w:cs="Arial"/>
                <w:lang w:eastAsia="es-CR"/>
              </w:rPr>
              <w:t>Contribuye con maneras de mejorar el trabajo realizado por el grupo.</w:t>
            </w:r>
          </w:p>
        </w:tc>
      </w:tr>
    </w:tbl>
    <w:p w:rsidR="00565B0C" w:rsidRDefault="00565B0C" w:rsidP="00565B0C">
      <w:pPr>
        <w:tabs>
          <w:tab w:val="left" w:pos="5790"/>
        </w:tabs>
      </w:pPr>
    </w:p>
    <w:p w:rsidR="006E3D06" w:rsidRPr="00BF10BB" w:rsidRDefault="006E3D06" w:rsidP="0094088F">
      <w:pPr>
        <w:jc w:val="center"/>
      </w:pPr>
    </w:p>
    <w:p w:rsidR="006E3D06" w:rsidRDefault="006E3D06" w:rsidP="0094088F">
      <w:pPr>
        <w:jc w:val="center"/>
      </w:pPr>
    </w:p>
    <w:p w:rsidR="00EA0601" w:rsidRDefault="00EA0601" w:rsidP="0094088F">
      <w:pPr>
        <w:jc w:val="center"/>
      </w:pPr>
    </w:p>
    <w:p w:rsidR="00EA0601" w:rsidRPr="00BF10BB" w:rsidRDefault="00EA0601" w:rsidP="0094088F">
      <w:pPr>
        <w:jc w:val="center"/>
      </w:pPr>
    </w:p>
    <w:p w:rsidR="00ED5D16" w:rsidRDefault="00ED5D16" w:rsidP="00FF07C8">
      <w:pPr>
        <w:pStyle w:val="Sinespaciado"/>
        <w:rPr>
          <w:rFonts w:asciiTheme="minorHAnsi" w:eastAsia="Calibri" w:hAnsiTheme="minorHAnsi" w:cs="Arial"/>
          <w:b/>
          <w:sz w:val="22"/>
          <w:szCs w:val="22"/>
          <w:lang w:eastAsia="en-US"/>
        </w:rPr>
      </w:pPr>
    </w:p>
    <w:p w:rsidR="00ED5D16" w:rsidRDefault="00ED5D16"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lastRenderedPageBreak/>
        <w:t>Créditos</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 xml:space="preserve">Dirección de Desarrollo Curricular </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Departamento de Primero y Segundo Ciclos</w:t>
      </w: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Jefatura: M. Sc. Anabelle Venegas Fernández</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Comisión encargada de la redacción</w:t>
      </w:r>
      <w:r w:rsidR="00BF10BB">
        <w:rPr>
          <w:rFonts w:asciiTheme="minorHAnsi" w:eastAsia="Calibri" w:hAnsiTheme="minorHAnsi" w:cs="Arial"/>
          <w:b/>
          <w:sz w:val="22"/>
          <w:szCs w:val="22"/>
          <w:lang w:eastAsia="en-US"/>
        </w:rPr>
        <w:t xml:space="preserve"> y elaboración</w:t>
      </w:r>
      <w:r w:rsidRPr="00BF10BB">
        <w:rPr>
          <w:rFonts w:asciiTheme="minorHAnsi" w:eastAsia="Calibri" w:hAnsiTheme="minorHAnsi" w:cs="Arial"/>
          <w:b/>
          <w:sz w:val="22"/>
          <w:szCs w:val="22"/>
          <w:lang w:eastAsia="en-US"/>
        </w:rPr>
        <w:t>:</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b/>
          <w:sz w:val="22"/>
          <w:szCs w:val="22"/>
          <w:lang w:eastAsia="en-US"/>
        </w:rPr>
        <w:t>Ph. D.</w:t>
      </w:r>
      <w:r w:rsidRPr="00BF10BB">
        <w:rPr>
          <w:rFonts w:asciiTheme="minorHAnsi" w:eastAsia="Calibri" w:hAnsiTheme="minorHAnsi" w:cs="Arial"/>
          <w:sz w:val="22"/>
          <w:szCs w:val="22"/>
          <w:lang w:eastAsia="en-US"/>
        </w:rPr>
        <w:t xml:space="preserve"> </w:t>
      </w:r>
      <w:r w:rsidRPr="00BF10BB">
        <w:rPr>
          <w:rFonts w:asciiTheme="minorHAnsi" w:eastAsia="Calibri" w:hAnsiTheme="minorHAnsi" w:cs="Arial"/>
          <w:b/>
          <w:sz w:val="22"/>
          <w:szCs w:val="22"/>
          <w:lang w:eastAsia="en-US"/>
        </w:rPr>
        <w:t>Richard Navarro Garro</w:t>
      </w: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sz w:val="22"/>
          <w:szCs w:val="22"/>
          <w:lang w:eastAsia="en-US"/>
        </w:rPr>
        <w:t xml:space="preserve">Asesor nacional de </w:t>
      </w:r>
      <w:proofErr w:type="gramStart"/>
      <w:r w:rsidRPr="00BF10BB">
        <w:rPr>
          <w:rFonts w:asciiTheme="minorHAnsi" w:eastAsia="Calibri" w:hAnsiTheme="minorHAnsi" w:cs="Arial"/>
          <w:sz w:val="22"/>
          <w:szCs w:val="22"/>
          <w:lang w:eastAsia="en-US"/>
        </w:rPr>
        <w:t>Español</w:t>
      </w:r>
      <w:proofErr w:type="gramEnd"/>
    </w:p>
    <w:p w:rsidR="00FF07C8" w:rsidRPr="00BF10BB" w:rsidRDefault="00FF07C8" w:rsidP="00FF07C8">
      <w:pPr>
        <w:pStyle w:val="Sinespaciado"/>
        <w:rPr>
          <w:rFonts w:asciiTheme="minorHAnsi" w:eastAsia="Calibri" w:hAnsiTheme="minorHAnsi" w:cs="Arial"/>
          <w:sz w:val="22"/>
          <w:szCs w:val="22"/>
          <w:lang w:eastAsia="en-US"/>
        </w:rPr>
      </w:pPr>
    </w:p>
    <w:p w:rsidR="00FF07C8" w:rsidRPr="00BF10BB" w:rsidRDefault="00FF07C8" w:rsidP="00FF07C8">
      <w:pPr>
        <w:spacing w:after="0"/>
        <w:rPr>
          <w:rFonts w:cs="Arial"/>
        </w:rPr>
      </w:pPr>
    </w:p>
    <w:p w:rsidR="00FF07C8" w:rsidRPr="00BF10BB" w:rsidRDefault="00FF07C8" w:rsidP="00FF07C8">
      <w:pPr>
        <w:spacing w:after="0"/>
        <w:rPr>
          <w:rFonts w:cs="Arial"/>
        </w:rPr>
      </w:pPr>
      <w:r w:rsidRPr="00BF10BB">
        <w:rPr>
          <w:rFonts w:cs="Arial"/>
          <w:b/>
        </w:rPr>
        <w:t>Comisión de apoyo</w:t>
      </w:r>
      <w:r w:rsidRPr="00BF10BB">
        <w:rPr>
          <w:rFonts w:cs="Arial"/>
        </w:rPr>
        <w:t>:</w:t>
      </w:r>
    </w:p>
    <w:p w:rsidR="00FF07C8" w:rsidRPr="00BF10BB" w:rsidRDefault="00FF07C8" w:rsidP="00FF07C8">
      <w:pPr>
        <w:spacing w:after="0"/>
        <w:rPr>
          <w:rFonts w:cs="Arial"/>
        </w:rPr>
      </w:pPr>
      <w:r w:rsidRPr="00BF10BB">
        <w:rPr>
          <w:rFonts w:cs="Arial"/>
          <w:b/>
        </w:rPr>
        <w:t>M.L.</w:t>
      </w:r>
      <w:r w:rsidRPr="00BF10BB">
        <w:rPr>
          <w:rFonts w:cs="Arial"/>
        </w:rPr>
        <w:t xml:space="preserve"> Evelyn Araya Fonseca. Asesora nacional de </w:t>
      </w:r>
      <w:proofErr w:type="gramStart"/>
      <w:r w:rsidRPr="00BF10BB">
        <w:rPr>
          <w:rFonts w:cs="Arial"/>
        </w:rPr>
        <w:t>Español</w:t>
      </w:r>
      <w:proofErr w:type="gramEnd"/>
      <w:r w:rsidRPr="00BF10BB">
        <w:rPr>
          <w:rFonts w:cs="Arial"/>
        </w:rPr>
        <w:t>.</w:t>
      </w:r>
    </w:p>
    <w:p w:rsidR="00FF07C8" w:rsidRPr="00BF10BB" w:rsidRDefault="00FF07C8" w:rsidP="00FF07C8">
      <w:pPr>
        <w:spacing w:after="0"/>
        <w:rPr>
          <w:rFonts w:cs="Arial"/>
        </w:rPr>
      </w:pPr>
      <w:r w:rsidRPr="00BF10BB">
        <w:rPr>
          <w:rFonts w:cs="Arial"/>
          <w:b/>
        </w:rPr>
        <w:t>M. Sc</w:t>
      </w:r>
      <w:r w:rsidRPr="00BF10BB">
        <w:rPr>
          <w:rFonts w:cs="Arial"/>
        </w:rPr>
        <w:t xml:space="preserve">. Fabricio Diaz Porras. Asesor nacional de </w:t>
      </w:r>
      <w:proofErr w:type="gramStart"/>
      <w:r w:rsidRPr="00BF10BB">
        <w:rPr>
          <w:rFonts w:cs="Arial"/>
        </w:rPr>
        <w:t>Español</w:t>
      </w:r>
      <w:proofErr w:type="gramEnd"/>
      <w:r w:rsidRPr="00BF10BB">
        <w:rPr>
          <w:rFonts w:cs="Arial"/>
        </w:rPr>
        <w:t xml:space="preserve">. </w:t>
      </w:r>
    </w:p>
    <w:p w:rsidR="008849D4" w:rsidRPr="00BF10BB" w:rsidRDefault="008849D4" w:rsidP="004B7522"/>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9D5C74" w:rsidRPr="00BF10BB" w:rsidRDefault="009D5C74" w:rsidP="008849D4"/>
    <w:sectPr w:rsidR="009D5C74" w:rsidRPr="00BF10BB"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BED" w:rsidRDefault="00C10BED" w:rsidP="009D5C74">
      <w:pPr>
        <w:spacing w:after="0" w:line="240" w:lineRule="auto"/>
      </w:pPr>
      <w:r>
        <w:separator/>
      </w:r>
    </w:p>
  </w:endnote>
  <w:endnote w:type="continuationSeparator" w:id="0">
    <w:p w:rsidR="00C10BED" w:rsidRDefault="00C10BED"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BED" w:rsidRDefault="00C10BED" w:rsidP="009D5C74">
      <w:pPr>
        <w:spacing w:after="0" w:line="240" w:lineRule="auto"/>
      </w:pPr>
      <w:r>
        <w:separator/>
      </w:r>
    </w:p>
  </w:footnote>
  <w:footnote w:type="continuationSeparator" w:id="0">
    <w:p w:rsidR="00C10BED" w:rsidRDefault="00C10BED"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23AA4"/>
    <w:rsid w:val="00046551"/>
    <w:rsid w:val="00056809"/>
    <w:rsid w:val="00062CFF"/>
    <w:rsid w:val="00064EA5"/>
    <w:rsid w:val="0008251D"/>
    <w:rsid w:val="00094FA9"/>
    <w:rsid w:val="000C1E79"/>
    <w:rsid w:val="000D7217"/>
    <w:rsid w:val="000F0ED7"/>
    <w:rsid w:val="000F4EF0"/>
    <w:rsid w:val="001308B4"/>
    <w:rsid w:val="0013114E"/>
    <w:rsid w:val="001B5060"/>
    <w:rsid w:val="001C250A"/>
    <w:rsid w:val="001C7261"/>
    <w:rsid w:val="001E3E8A"/>
    <w:rsid w:val="00204C53"/>
    <w:rsid w:val="00204CE5"/>
    <w:rsid w:val="00233382"/>
    <w:rsid w:val="00273FE0"/>
    <w:rsid w:val="00275DBE"/>
    <w:rsid w:val="00296F88"/>
    <w:rsid w:val="002A708F"/>
    <w:rsid w:val="00306D00"/>
    <w:rsid w:val="00316D38"/>
    <w:rsid w:val="00321C77"/>
    <w:rsid w:val="00371A05"/>
    <w:rsid w:val="0038176F"/>
    <w:rsid w:val="00392661"/>
    <w:rsid w:val="003A4265"/>
    <w:rsid w:val="003A478F"/>
    <w:rsid w:val="003A4FCA"/>
    <w:rsid w:val="003B3028"/>
    <w:rsid w:val="0042313A"/>
    <w:rsid w:val="0043684C"/>
    <w:rsid w:val="004B7522"/>
    <w:rsid w:val="004C5C4C"/>
    <w:rsid w:val="004D42E6"/>
    <w:rsid w:val="004D78CA"/>
    <w:rsid w:val="0050654B"/>
    <w:rsid w:val="00526E8F"/>
    <w:rsid w:val="0052758D"/>
    <w:rsid w:val="00555737"/>
    <w:rsid w:val="005648AC"/>
    <w:rsid w:val="00565B0C"/>
    <w:rsid w:val="00571626"/>
    <w:rsid w:val="005C6D5C"/>
    <w:rsid w:val="005D3C31"/>
    <w:rsid w:val="005F60BE"/>
    <w:rsid w:val="005F7273"/>
    <w:rsid w:val="0060113B"/>
    <w:rsid w:val="006034C9"/>
    <w:rsid w:val="00606500"/>
    <w:rsid w:val="00617883"/>
    <w:rsid w:val="0062622C"/>
    <w:rsid w:val="006404D2"/>
    <w:rsid w:val="00657838"/>
    <w:rsid w:val="00663CF8"/>
    <w:rsid w:val="00681B2C"/>
    <w:rsid w:val="00686640"/>
    <w:rsid w:val="006B0D3A"/>
    <w:rsid w:val="006C1621"/>
    <w:rsid w:val="006D56F6"/>
    <w:rsid w:val="006E3522"/>
    <w:rsid w:val="006E3D06"/>
    <w:rsid w:val="006F664C"/>
    <w:rsid w:val="007368D4"/>
    <w:rsid w:val="00762C26"/>
    <w:rsid w:val="00797007"/>
    <w:rsid w:val="007A4605"/>
    <w:rsid w:val="007B695A"/>
    <w:rsid w:val="007D71DB"/>
    <w:rsid w:val="007F5C26"/>
    <w:rsid w:val="008328E8"/>
    <w:rsid w:val="008678AA"/>
    <w:rsid w:val="008849D4"/>
    <w:rsid w:val="0089099C"/>
    <w:rsid w:val="008C1693"/>
    <w:rsid w:val="008C29AB"/>
    <w:rsid w:val="008E3DC9"/>
    <w:rsid w:val="008E58FA"/>
    <w:rsid w:val="009059B3"/>
    <w:rsid w:val="00917B6E"/>
    <w:rsid w:val="0093191C"/>
    <w:rsid w:val="00932740"/>
    <w:rsid w:val="00933740"/>
    <w:rsid w:val="0094088F"/>
    <w:rsid w:val="00946420"/>
    <w:rsid w:val="0097638A"/>
    <w:rsid w:val="009A3E8C"/>
    <w:rsid w:val="009B20A6"/>
    <w:rsid w:val="009B7A97"/>
    <w:rsid w:val="009D5C74"/>
    <w:rsid w:val="00A16424"/>
    <w:rsid w:val="00A97676"/>
    <w:rsid w:val="00AD009A"/>
    <w:rsid w:val="00AD3DBF"/>
    <w:rsid w:val="00AD6BA2"/>
    <w:rsid w:val="00AF7CB3"/>
    <w:rsid w:val="00B111D9"/>
    <w:rsid w:val="00B55B13"/>
    <w:rsid w:val="00B601C7"/>
    <w:rsid w:val="00B644A4"/>
    <w:rsid w:val="00B65DDF"/>
    <w:rsid w:val="00B91716"/>
    <w:rsid w:val="00BC4492"/>
    <w:rsid w:val="00BE364A"/>
    <w:rsid w:val="00BF10BB"/>
    <w:rsid w:val="00C10BED"/>
    <w:rsid w:val="00C113FD"/>
    <w:rsid w:val="00C3543F"/>
    <w:rsid w:val="00C65C20"/>
    <w:rsid w:val="00C72876"/>
    <w:rsid w:val="00C82C90"/>
    <w:rsid w:val="00CA45D4"/>
    <w:rsid w:val="00CC73E8"/>
    <w:rsid w:val="00D539B6"/>
    <w:rsid w:val="00D662C6"/>
    <w:rsid w:val="00D705DF"/>
    <w:rsid w:val="00D94DB0"/>
    <w:rsid w:val="00DE45DC"/>
    <w:rsid w:val="00DE4877"/>
    <w:rsid w:val="00DF292B"/>
    <w:rsid w:val="00E22CF9"/>
    <w:rsid w:val="00E41275"/>
    <w:rsid w:val="00E637F8"/>
    <w:rsid w:val="00E973A6"/>
    <w:rsid w:val="00EA0601"/>
    <w:rsid w:val="00EC0DC1"/>
    <w:rsid w:val="00ED5D16"/>
    <w:rsid w:val="00EE15CC"/>
    <w:rsid w:val="00EF1036"/>
    <w:rsid w:val="00F16CAF"/>
    <w:rsid w:val="00F207FE"/>
    <w:rsid w:val="00F3272D"/>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827</TotalTime>
  <Pages>12</Pages>
  <Words>2000</Words>
  <Characters>11000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136</cp:revision>
  <dcterms:created xsi:type="dcterms:W3CDTF">2019-08-08T17:43:00Z</dcterms:created>
  <dcterms:modified xsi:type="dcterms:W3CDTF">2021-01-06T20:01:00Z</dcterms:modified>
</cp:coreProperties>
</file>