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3E2" w:rsidRDefault="007253E2" w:rsidP="007253E2">
      <w:pPr>
        <w:spacing w:after="0" w:line="240" w:lineRule="auto"/>
        <w:jc w:val="center"/>
        <w:rPr>
          <w:b/>
        </w:rPr>
      </w:pPr>
      <w:r>
        <w:rPr>
          <w:b/>
        </w:rPr>
        <w:t xml:space="preserve">Lineamientos generales para el planeamiento de </w:t>
      </w:r>
    </w:p>
    <w:p w:rsidR="007253E2" w:rsidRDefault="007253E2" w:rsidP="007253E2">
      <w:pPr>
        <w:spacing w:after="0" w:line="240" w:lineRule="auto"/>
        <w:jc w:val="center"/>
        <w:rPr>
          <w:b/>
        </w:rPr>
      </w:pPr>
      <w:r>
        <w:rPr>
          <w:b/>
        </w:rPr>
        <w:t>Español en Primer Ciclo y Segundo Ciclo</w:t>
      </w:r>
    </w:p>
    <w:p w:rsidR="007253E2" w:rsidRDefault="007253E2" w:rsidP="007253E2">
      <w:pPr>
        <w:spacing w:after="0" w:line="240" w:lineRule="auto"/>
        <w:jc w:val="center"/>
      </w:pPr>
    </w:p>
    <w:p w:rsidR="007253E2" w:rsidRDefault="007253E2" w:rsidP="007253E2">
      <w:pPr>
        <w:pStyle w:val="Prrafodelista"/>
        <w:numPr>
          <w:ilvl w:val="0"/>
          <w:numId w:val="1"/>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7253E2" w:rsidRDefault="007253E2" w:rsidP="007253E2">
      <w:pPr>
        <w:pStyle w:val="Prrafodelista"/>
        <w:numPr>
          <w:ilvl w:val="0"/>
          <w:numId w:val="1"/>
        </w:numPr>
        <w:spacing w:after="0" w:line="240" w:lineRule="auto"/>
        <w:ind w:left="0"/>
        <w:jc w:val="both"/>
      </w:pPr>
      <w:r>
        <w:t>Las actividades de mediación se redactan de manera muy detallada y en tercera persona singular.</w:t>
      </w:r>
    </w:p>
    <w:p w:rsidR="007253E2" w:rsidRDefault="007253E2" w:rsidP="007253E2">
      <w:pPr>
        <w:pStyle w:val="Prrafodelista"/>
        <w:numPr>
          <w:ilvl w:val="0"/>
          <w:numId w:val="1"/>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7253E2" w:rsidRDefault="007253E2" w:rsidP="007253E2">
      <w:pPr>
        <w:pStyle w:val="Prrafodelista"/>
        <w:numPr>
          <w:ilvl w:val="0"/>
          <w:numId w:val="1"/>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7253E2" w:rsidRDefault="007253E2" w:rsidP="007253E2">
      <w:pPr>
        <w:pStyle w:val="Prrafodelista"/>
        <w:numPr>
          <w:ilvl w:val="0"/>
          <w:numId w:val="1"/>
        </w:numPr>
        <w:spacing w:after="0" w:line="240" w:lineRule="auto"/>
        <w:ind w:left="0"/>
        <w:jc w:val="both"/>
      </w:pPr>
      <w:r>
        <w:t xml:space="preserve">Para efectos de la planificación de las clases es relevante considerar lo dispuesto en el acuerdo del Consejo </w:t>
      </w:r>
      <w:r w:rsidR="00901601">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7253E2" w:rsidRDefault="007253E2" w:rsidP="007253E2">
      <w:pPr>
        <w:pStyle w:val="Prrafodelista"/>
        <w:numPr>
          <w:ilvl w:val="0"/>
          <w:numId w:val="1"/>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7253E2" w:rsidRDefault="007253E2" w:rsidP="007253E2">
      <w:pPr>
        <w:pStyle w:val="Prrafodelista"/>
        <w:numPr>
          <w:ilvl w:val="0"/>
          <w:numId w:val="1"/>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7253E2" w:rsidRDefault="007253E2" w:rsidP="007253E2">
      <w:pPr>
        <w:pStyle w:val="Prrafodelista"/>
        <w:numPr>
          <w:ilvl w:val="0"/>
          <w:numId w:val="1"/>
        </w:numPr>
        <w:spacing w:after="0" w:line="240" w:lineRule="auto"/>
        <w:ind w:left="0"/>
        <w:jc w:val="both"/>
      </w:pPr>
      <w:r>
        <w:t>El contenido 4.1 de primer año se debe retomar periódicamente, cada vez que se trabaje el desarrollo o estimulación de la conciencia fonológica.</w:t>
      </w:r>
    </w:p>
    <w:p w:rsidR="007253E2" w:rsidRDefault="007253E2" w:rsidP="007253E2">
      <w:pPr>
        <w:pStyle w:val="Prrafodelista"/>
        <w:numPr>
          <w:ilvl w:val="0"/>
          <w:numId w:val="1"/>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7253E2" w:rsidRDefault="007253E2" w:rsidP="007253E2">
      <w:pPr>
        <w:pStyle w:val="Prrafodelista"/>
        <w:numPr>
          <w:ilvl w:val="0"/>
          <w:numId w:val="1"/>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7253E2" w:rsidRDefault="007253E2" w:rsidP="007253E2">
      <w:pPr>
        <w:pStyle w:val="Prrafodelista"/>
        <w:numPr>
          <w:ilvl w:val="0"/>
          <w:numId w:val="1"/>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7253E2" w:rsidRDefault="007253E2" w:rsidP="007253E2">
      <w:pPr>
        <w:pStyle w:val="Prrafodelista"/>
        <w:numPr>
          <w:ilvl w:val="0"/>
          <w:numId w:val="1"/>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37690C" w:rsidRDefault="0037690C" w:rsidP="00C2088B">
      <w:pPr>
        <w:jc w:val="center"/>
        <w:rPr>
          <w:b/>
        </w:rPr>
      </w:pPr>
    </w:p>
    <w:p w:rsidR="00C2088B" w:rsidRDefault="0037690C" w:rsidP="00C2088B">
      <w:pPr>
        <w:jc w:val="center"/>
        <w:rPr>
          <w:b/>
        </w:rPr>
      </w:pPr>
      <w:r>
        <w:rPr>
          <w:b/>
        </w:rPr>
        <w:lastRenderedPageBreak/>
        <w:t>P</w:t>
      </w:r>
      <w:r w:rsidR="00F36B7F">
        <w:rPr>
          <w:b/>
        </w:rPr>
        <w:t xml:space="preserve">laneamiento didáctico </w:t>
      </w:r>
      <w:r w:rsidR="00CF35A7">
        <w:rPr>
          <w:b/>
        </w:rPr>
        <w:t>ESPAÑOL</w:t>
      </w:r>
    </w:p>
    <w:p w:rsidR="00C2088B" w:rsidRDefault="00C2088B" w:rsidP="00C2088B">
      <w:pPr>
        <w:rPr>
          <w:b/>
        </w:rPr>
      </w:pPr>
      <w:r>
        <w:rPr>
          <w:b/>
        </w:rPr>
        <w:t>Aspectos administrativos</w:t>
      </w:r>
    </w:p>
    <w:tbl>
      <w:tblPr>
        <w:tblW w:w="5000" w:type="pct"/>
        <w:tblCellMar>
          <w:left w:w="0" w:type="dxa"/>
          <w:right w:w="0" w:type="dxa"/>
        </w:tblCellMar>
        <w:tblLook w:val="04A0" w:firstRow="1" w:lastRow="0" w:firstColumn="1" w:lastColumn="0" w:noHBand="0" w:noVBand="1"/>
      </w:tblPr>
      <w:tblGrid>
        <w:gridCol w:w="6849"/>
        <w:gridCol w:w="2961"/>
        <w:gridCol w:w="3176"/>
      </w:tblGrid>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Dirección Regional de Educación</w:t>
            </w:r>
            <w:r w:rsidRPr="00F32A1F">
              <w:rPr>
                <w:rFonts w:eastAsia="Times New Roman" w:cs="Arial"/>
                <w:lang w:eastAsia="es-ES"/>
              </w:rPr>
              <w:t>:</w:t>
            </w:r>
            <w:r w:rsidRPr="001C4593">
              <w:rPr>
                <w:rFonts w:eastAsia="Times New Roman" w:cs="Arial"/>
                <w:lang w:eastAsia="es-ES"/>
              </w:rPr>
              <w:t xml:space="preserve"> </w:t>
            </w:r>
          </w:p>
        </w:tc>
        <w:tc>
          <w:tcPr>
            <w:tcW w:w="236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b/>
                <w:lang w:eastAsia="es-ES"/>
              </w:rPr>
            </w:pPr>
            <w:r w:rsidRPr="00F32A1F">
              <w:rPr>
                <w:rFonts w:eastAsia="Times New Roman" w:cs="Arial"/>
                <w:b/>
                <w:lang w:eastAsia="es-ES"/>
              </w:rPr>
              <w:t xml:space="preserve">Centro educativo: </w:t>
            </w:r>
          </w:p>
        </w:tc>
      </w:tr>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Nombre y apellidos del o la docente</w:t>
            </w:r>
            <w:r w:rsidRPr="00F32A1F">
              <w:rPr>
                <w:rFonts w:eastAsia="Times New Roman" w:cs="Arial"/>
                <w:lang w:eastAsia="es-ES"/>
              </w:rPr>
              <w:t xml:space="preserve">: </w:t>
            </w:r>
          </w:p>
        </w:tc>
        <w:tc>
          <w:tcPr>
            <w:tcW w:w="236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1C3955">
            <w:pPr>
              <w:spacing w:after="0" w:line="240" w:lineRule="auto"/>
              <w:rPr>
                <w:rFonts w:eastAsia="Times New Roman" w:cs="Arial"/>
                <w:b/>
                <w:lang w:eastAsia="es-ES"/>
              </w:rPr>
            </w:pPr>
            <w:r w:rsidRPr="00F32A1F">
              <w:rPr>
                <w:rFonts w:eastAsia="Times New Roman" w:cs="Arial"/>
                <w:b/>
                <w:lang w:eastAsia="es-ES"/>
              </w:rPr>
              <w:t xml:space="preserve">Asignatura: </w:t>
            </w:r>
            <w:r w:rsidR="001C3955" w:rsidRPr="001C3955">
              <w:rPr>
                <w:rFonts w:eastAsia="Times New Roman" w:cs="Arial"/>
                <w:lang w:eastAsia="es-ES"/>
              </w:rPr>
              <w:t>Español</w:t>
            </w:r>
          </w:p>
        </w:tc>
      </w:tr>
      <w:tr w:rsidR="00C2088B" w:rsidRPr="00F32A1F" w:rsidTr="00F5769A">
        <w:trPr>
          <w:trHeight w:val="20"/>
        </w:trPr>
        <w:tc>
          <w:tcPr>
            <w:tcW w:w="26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lang w:eastAsia="es-ES"/>
              </w:rPr>
            </w:pPr>
            <w:r w:rsidRPr="00F32A1F">
              <w:rPr>
                <w:rFonts w:eastAsia="Times New Roman" w:cs="Arial"/>
                <w:b/>
                <w:lang w:eastAsia="es-ES"/>
              </w:rPr>
              <w:t xml:space="preserve">Nivel: </w:t>
            </w:r>
            <w:r w:rsidR="00CF35A7" w:rsidRPr="001C3955">
              <w:rPr>
                <w:rFonts w:eastAsia="Times New Roman" w:cs="Arial"/>
                <w:lang w:eastAsia="es-ES"/>
              </w:rPr>
              <w:t>Primer año</w:t>
            </w:r>
          </w:p>
        </w:tc>
        <w:tc>
          <w:tcPr>
            <w:tcW w:w="1140"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A53955">
            <w:pPr>
              <w:spacing w:after="0" w:line="240" w:lineRule="auto"/>
              <w:rPr>
                <w:rFonts w:eastAsia="Times New Roman" w:cs="Arial"/>
                <w:b/>
                <w:lang w:eastAsia="es-ES"/>
              </w:rPr>
            </w:pPr>
            <w:r>
              <w:rPr>
                <w:rFonts w:eastAsia="Times New Roman" w:cs="Arial"/>
                <w:b/>
                <w:lang w:eastAsia="es-ES"/>
              </w:rPr>
              <w:t>Curso l</w:t>
            </w:r>
            <w:r w:rsidRPr="00F32A1F">
              <w:rPr>
                <w:rFonts w:eastAsia="Times New Roman" w:cs="Arial"/>
                <w:b/>
                <w:lang w:eastAsia="es-ES"/>
              </w:rPr>
              <w:t>ectivo:</w:t>
            </w:r>
            <w:r w:rsidRPr="001C4593">
              <w:rPr>
                <w:rFonts w:eastAsia="Times New Roman" w:cs="Arial"/>
                <w:b/>
                <w:lang w:eastAsia="es-ES"/>
              </w:rPr>
              <w:t xml:space="preserve"> </w:t>
            </w:r>
          </w:p>
        </w:tc>
        <w:tc>
          <w:tcPr>
            <w:tcW w:w="122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2088B" w:rsidRPr="00F32A1F" w:rsidRDefault="00C2088B" w:rsidP="00E4023D">
            <w:pPr>
              <w:spacing w:after="0" w:line="240" w:lineRule="auto"/>
              <w:rPr>
                <w:rFonts w:eastAsia="Times New Roman" w:cs="Arial"/>
                <w:b/>
                <w:lang w:eastAsia="es-ES"/>
              </w:rPr>
            </w:pPr>
            <w:r w:rsidRPr="00E13D03">
              <w:rPr>
                <w:rFonts w:eastAsia="Times New Roman" w:cs="Arial"/>
                <w:b/>
                <w:lang w:eastAsia="es-ES"/>
              </w:rPr>
              <w:t xml:space="preserve">Periodicidad: </w:t>
            </w:r>
            <w:r w:rsidR="00EC43DB" w:rsidRPr="00EC43DB">
              <w:rPr>
                <w:rFonts w:eastAsia="Times New Roman" w:cs="Arial"/>
                <w:lang w:eastAsia="es-ES"/>
              </w:rPr>
              <w:t>Mensual</w:t>
            </w:r>
          </w:p>
        </w:tc>
      </w:tr>
    </w:tbl>
    <w:p w:rsidR="00C2088B" w:rsidRDefault="00C2088B" w:rsidP="00C2088B">
      <w:pPr>
        <w:spacing w:after="0"/>
        <w:rPr>
          <w:b/>
        </w:rPr>
      </w:pPr>
    </w:p>
    <w:p w:rsidR="00C2088B" w:rsidRDefault="00C2088B" w:rsidP="00C2088B">
      <w:pPr>
        <w:spacing w:after="0"/>
        <w:rPr>
          <w:b/>
        </w:rPr>
      </w:pPr>
      <w:r>
        <w:rPr>
          <w:b/>
        </w:rPr>
        <w:t>Sección I.</w:t>
      </w:r>
      <w:r w:rsidR="00134EDB">
        <w:rPr>
          <w:b/>
        </w:rPr>
        <w:t xml:space="preserve"> Habilidades en el marco de la P</w:t>
      </w:r>
      <w:r>
        <w:rPr>
          <w:b/>
        </w:rPr>
        <w:t xml:space="preserve">olítica </w:t>
      </w:r>
      <w:r w:rsidR="00134EDB">
        <w:rPr>
          <w:b/>
        </w:rPr>
        <w:t>C</w:t>
      </w:r>
      <w:r>
        <w:rPr>
          <w:b/>
        </w:rPr>
        <w:t>urricular</w:t>
      </w:r>
      <w:r w:rsidR="00134EDB">
        <w:rPr>
          <w:b/>
        </w:rPr>
        <w:t>.</w:t>
      </w:r>
    </w:p>
    <w:p w:rsidR="00C2088B" w:rsidRDefault="00C2088B" w:rsidP="00C2088B">
      <w:pPr>
        <w:spacing w:after="0"/>
        <w:rPr>
          <w:b/>
        </w:rPr>
      </w:pPr>
    </w:p>
    <w:tbl>
      <w:tblPr>
        <w:tblStyle w:val="Tablaconcuadrcula"/>
        <w:tblW w:w="5000" w:type="pct"/>
        <w:tblInd w:w="-5" w:type="dxa"/>
        <w:tblLook w:val="04A0" w:firstRow="1" w:lastRow="0" w:firstColumn="1" w:lastColumn="0" w:noHBand="0" w:noVBand="1"/>
      </w:tblPr>
      <w:tblGrid>
        <w:gridCol w:w="3103"/>
        <w:gridCol w:w="9893"/>
      </w:tblGrid>
      <w:tr w:rsidR="00C2088B" w:rsidRPr="00AC358E" w:rsidTr="00F5769A">
        <w:tc>
          <w:tcPr>
            <w:tcW w:w="1194" w:type="pct"/>
            <w:shd w:val="clear" w:color="auto" w:fill="FFD966"/>
            <w:vAlign w:val="center"/>
          </w:tcPr>
          <w:p w:rsidR="00C2088B" w:rsidRPr="00F60ABD" w:rsidRDefault="00C2088B" w:rsidP="00F5769A">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Habilidad y su definición</w:t>
            </w:r>
          </w:p>
        </w:tc>
        <w:tc>
          <w:tcPr>
            <w:tcW w:w="3806" w:type="pct"/>
            <w:shd w:val="clear" w:color="auto" w:fill="FFD966"/>
            <w:vAlign w:val="center"/>
          </w:tcPr>
          <w:p w:rsidR="00C2088B" w:rsidRPr="00F60ABD" w:rsidRDefault="00D17EE7" w:rsidP="007862D8">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136115" w:rsidRPr="00F60ABD">
              <w:rPr>
                <w:rFonts w:asciiTheme="minorHAnsi" w:eastAsiaTheme="minorHAnsi" w:hAnsiTheme="minorHAnsi" w:cstheme="minorBidi"/>
                <w:b/>
                <w:sz w:val="22"/>
                <w:szCs w:val="22"/>
                <w:lang w:eastAsia="en-US"/>
              </w:rPr>
              <w:t>autas para el desarrollo de la habilidad)</w:t>
            </w:r>
          </w:p>
        </w:tc>
      </w:tr>
      <w:tr w:rsidR="00C2088B" w:rsidRPr="00275AD5" w:rsidTr="00F5769A">
        <w:trPr>
          <w:trHeight w:val="454"/>
        </w:trPr>
        <w:tc>
          <w:tcPr>
            <w:tcW w:w="1194" w:type="pct"/>
            <w:vMerge w:val="restart"/>
            <w:tcBorders>
              <w:bottom w:val="single" w:sz="4" w:space="0" w:color="auto"/>
            </w:tcBorders>
            <w:shd w:val="clear" w:color="auto" w:fill="FFD966"/>
            <w:vAlign w:val="center"/>
          </w:tcPr>
          <w:p w:rsidR="00C2088B" w:rsidRDefault="00C2088B" w:rsidP="00F5769A">
            <w:pPr>
              <w:pStyle w:val="Sinespaciado"/>
              <w:jc w:val="center"/>
              <w:rPr>
                <w:rFonts w:asciiTheme="minorHAnsi" w:hAnsiTheme="minorHAnsi"/>
                <w:color w:val="000000" w:themeColor="text1"/>
                <w:sz w:val="22"/>
                <w:szCs w:val="20"/>
              </w:rPr>
            </w:pPr>
            <w:r w:rsidRPr="00145523">
              <w:rPr>
                <w:rFonts w:asciiTheme="minorHAnsi" w:hAnsiTheme="minorHAnsi"/>
                <w:b/>
                <w:color w:val="000000" w:themeColor="text1"/>
                <w:sz w:val="22"/>
                <w:szCs w:val="20"/>
              </w:rPr>
              <w:t>Pensamiento crítico</w:t>
            </w:r>
            <w:r w:rsidRPr="00145523">
              <w:rPr>
                <w:rFonts w:asciiTheme="minorHAnsi" w:hAnsiTheme="minorHAnsi"/>
                <w:color w:val="000000" w:themeColor="text1"/>
                <w:sz w:val="22"/>
                <w:szCs w:val="20"/>
              </w:rPr>
              <w:t xml:space="preserve"> </w:t>
            </w:r>
          </w:p>
          <w:p w:rsidR="00C2088B" w:rsidRPr="009A634C" w:rsidRDefault="00C2088B" w:rsidP="00F5769A">
            <w:pPr>
              <w:pStyle w:val="Sinespaciado"/>
              <w:jc w:val="center"/>
              <w:rPr>
                <w:rFonts w:ascii="Arial" w:hAnsi="Arial" w:cs="Arial"/>
              </w:rPr>
            </w:pPr>
            <w:r w:rsidRPr="00145523">
              <w:rPr>
                <w:rFonts w:asciiTheme="minorHAnsi" w:hAnsiTheme="minorHAnsi"/>
                <w:color w:val="000000" w:themeColor="text1"/>
                <w:sz w:val="22"/>
                <w:szCs w:val="20"/>
              </w:rPr>
              <w:t>Habilidad para mejorar la calidad de pensamiento y apropiarse de las estructuras cognitivas aceptadas universalmente</w:t>
            </w:r>
            <w:r w:rsidR="000B54D4">
              <w:rPr>
                <w:rFonts w:asciiTheme="minorHAnsi" w:hAnsiTheme="minorHAnsi"/>
                <w:color w:val="000000" w:themeColor="text1"/>
                <w:sz w:val="22"/>
                <w:szCs w:val="20"/>
              </w:rPr>
              <w:t>.</w:t>
            </w:r>
          </w:p>
        </w:tc>
        <w:tc>
          <w:tcPr>
            <w:tcW w:w="3806" w:type="pct"/>
            <w:tcBorders>
              <w:bottom w:val="single" w:sz="4" w:space="0" w:color="auto"/>
            </w:tcBorders>
            <w:shd w:val="clear" w:color="auto" w:fill="FFD966"/>
            <w:vAlign w:val="center"/>
          </w:tcPr>
          <w:p w:rsidR="00C2088B" w:rsidRPr="00C60D28" w:rsidRDefault="00C2088B" w:rsidP="00134EDB">
            <w:pPr>
              <w:pStyle w:val="Sinespaciado"/>
              <w:jc w:val="center"/>
              <w:rPr>
                <w:rFonts w:asciiTheme="minorHAnsi" w:hAnsiTheme="minorHAnsi"/>
                <w:b/>
                <w:color w:val="000000" w:themeColor="text1"/>
                <w:sz w:val="22"/>
                <w:szCs w:val="20"/>
              </w:rPr>
            </w:pPr>
            <w:r w:rsidRPr="00C60D28">
              <w:rPr>
                <w:rFonts w:asciiTheme="minorHAnsi" w:hAnsiTheme="minorHAnsi"/>
                <w:b/>
                <w:color w:val="000000" w:themeColor="text1"/>
                <w:sz w:val="22"/>
                <w:szCs w:val="20"/>
              </w:rPr>
              <w:t>Razonamiento efectivo</w:t>
            </w:r>
          </w:p>
          <w:p w:rsidR="00C2088B" w:rsidRPr="00C60D28" w:rsidRDefault="00C2088B" w:rsidP="00134EDB">
            <w:pPr>
              <w:pStyle w:val="Sinespaciado"/>
              <w:jc w:val="center"/>
              <w:rPr>
                <w:rFonts w:asciiTheme="minorHAnsi" w:hAnsiTheme="minorHAnsi"/>
                <w:color w:val="000000" w:themeColor="text1"/>
                <w:sz w:val="22"/>
                <w:szCs w:val="20"/>
              </w:rPr>
            </w:pPr>
            <w:r w:rsidRPr="00C60D28">
              <w:rPr>
                <w:rFonts w:asciiTheme="minorHAnsi" w:hAnsiTheme="minorHAnsi"/>
                <w:color w:val="000000" w:themeColor="text1"/>
                <w:sz w:val="22"/>
                <w:szCs w:val="20"/>
              </w:rPr>
              <w:t>(Evalúa los supuestos y los propósitos de los razonamientos que explican los</w:t>
            </w:r>
            <w:r w:rsidR="00901601">
              <w:rPr>
                <w:rFonts w:asciiTheme="minorHAnsi" w:hAnsiTheme="minorHAnsi"/>
                <w:color w:val="000000" w:themeColor="text1"/>
                <w:sz w:val="22"/>
                <w:szCs w:val="20"/>
              </w:rPr>
              <w:t xml:space="preserve"> problemas y preguntas vitales.)</w:t>
            </w:r>
          </w:p>
        </w:tc>
      </w:tr>
      <w:tr w:rsidR="00C2088B" w:rsidRPr="00275AD5" w:rsidTr="00F5769A">
        <w:trPr>
          <w:trHeight w:val="454"/>
        </w:trPr>
        <w:tc>
          <w:tcPr>
            <w:tcW w:w="1194" w:type="pct"/>
            <w:vMerge/>
            <w:tcBorders>
              <w:bottom w:val="single" w:sz="4" w:space="0" w:color="auto"/>
            </w:tcBorders>
            <w:shd w:val="clear" w:color="auto" w:fill="FFD966"/>
          </w:tcPr>
          <w:p w:rsidR="00C2088B" w:rsidRPr="00DC473D" w:rsidRDefault="00C2088B" w:rsidP="00F5769A">
            <w:pPr>
              <w:pStyle w:val="Sinespaciado"/>
              <w:jc w:val="center"/>
              <w:rPr>
                <w:rFonts w:ascii="Arial" w:hAnsi="Arial" w:cs="Arial"/>
              </w:rPr>
            </w:pPr>
          </w:p>
        </w:tc>
        <w:tc>
          <w:tcPr>
            <w:tcW w:w="3806" w:type="pct"/>
            <w:tcBorders>
              <w:bottom w:val="single" w:sz="4" w:space="0" w:color="auto"/>
            </w:tcBorders>
            <w:shd w:val="clear" w:color="auto" w:fill="FFD966"/>
            <w:vAlign w:val="center"/>
          </w:tcPr>
          <w:p w:rsidR="00C2088B" w:rsidRPr="00C60D28" w:rsidRDefault="00C2088B" w:rsidP="00134EDB">
            <w:pPr>
              <w:pStyle w:val="Sinespaciado"/>
              <w:jc w:val="center"/>
              <w:rPr>
                <w:rFonts w:asciiTheme="minorHAnsi" w:hAnsiTheme="minorHAnsi"/>
                <w:b/>
                <w:color w:val="000000" w:themeColor="text1"/>
                <w:sz w:val="22"/>
                <w:szCs w:val="20"/>
              </w:rPr>
            </w:pPr>
            <w:r w:rsidRPr="00C60D28">
              <w:rPr>
                <w:rFonts w:asciiTheme="minorHAnsi" w:hAnsiTheme="minorHAnsi"/>
                <w:b/>
                <w:color w:val="000000" w:themeColor="text1"/>
                <w:sz w:val="22"/>
                <w:szCs w:val="20"/>
              </w:rPr>
              <w:t>Argumentación</w:t>
            </w:r>
          </w:p>
          <w:p w:rsidR="00C2088B" w:rsidRPr="00C60D28" w:rsidRDefault="00C2088B" w:rsidP="00134EDB">
            <w:pPr>
              <w:pStyle w:val="Sinespaciado"/>
              <w:jc w:val="center"/>
              <w:rPr>
                <w:rFonts w:asciiTheme="minorHAnsi" w:hAnsiTheme="minorHAnsi"/>
                <w:color w:val="000000" w:themeColor="text1"/>
                <w:sz w:val="22"/>
                <w:szCs w:val="20"/>
              </w:rPr>
            </w:pPr>
            <w:r w:rsidRPr="00C60D28">
              <w:rPr>
                <w:rFonts w:asciiTheme="minorHAnsi" w:hAnsiTheme="minorHAnsi"/>
                <w:color w:val="000000" w:themeColor="text1"/>
                <w:sz w:val="22"/>
                <w:szCs w:val="20"/>
              </w:rPr>
              <w:t>(Fundamenta su pensamiento con precisión, evidencia enunciados, grá</w:t>
            </w:r>
            <w:r w:rsidR="00901601">
              <w:rPr>
                <w:rFonts w:asciiTheme="minorHAnsi" w:hAnsiTheme="minorHAnsi"/>
                <w:color w:val="000000" w:themeColor="text1"/>
                <w:sz w:val="22"/>
                <w:szCs w:val="20"/>
              </w:rPr>
              <w:t>ficas y preguntas, entre otros.)</w:t>
            </w:r>
          </w:p>
        </w:tc>
      </w:tr>
      <w:tr w:rsidR="00C2088B" w:rsidRPr="00275AD5" w:rsidTr="00F5769A">
        <w:trPr>
          <w:trHeight w:val="454"/>
        </w:trPr>
        <w:tc>
          <w:tcPr>
            <w:tcW w:w="1194" w:type="pct"/>
            <w:vMerge/>
            <w:shd w:val="clear" w:color="auto" w:fill="FFD966"/>
          </w:tcPr>
          <w:p w:rsidR="00C2088B" w:rsidRPr="00DC473D" w:rsidRDefault="00C2088B" w:rsidP="00F5769A">
            <w:pPr>
              <w:pStyle w:val="Sinespaciado"/>
              <w:jc w:val="center"/>
              <w:rPr>
                <w:rFonts w:ascii="Arial" w:hAnsi="Arial" w:cs="Arial"/>
              </w:rPr>
            </w:pPr>
          </w:p>
        </w:tc>
        <w:tc>
          <w:tcPr>
            <w:tcW w:w="3806" w:type="pct"/>
            <w:shd w:val="clear" w:color="auto" w:fill="FFD966"/>
            <w:vAlign w:val="center"/>
          </w:tcPr>
          <w:p w:rsidR="00C2088B" w:rsidRPr="00C60D28" w:rsidRDefault="00C2088B" w:rsidP="00134EDB">
            <w:pPr>
              <w:pStyle w:val="Sinespaciado"/>
              <w:jc w:val="center"/>
              <w:rPr>
                <w:rFonts w:asciiTheme="minorHAnsi" w:hAnsiTheme="minorHAnsi"/>
                <w:b/>
                <w:color w:val="000000" w:themeColor="text1"/>
                <w:sz w:val="22"/>
                <w:szCs w:val="20"/>
              </w:rPr>
            </w:pPr>
            <w:r w:rsidRPr="00C60D28">
              <w:rPr>
                <w:rFonts w:asciiTheme="minorHAnsi" w:hAnsiTheme="minorHAnsi"/>
                <w:b/>
                <w:color w:val="000000" w:themeColor="text1"/>
                <w:sz w:val="22"/>
                <w:szCs w:val="20"/>
              </w:rPr>
              <w:t>Toma de decisiones</w:t>
            </w:r>
          </w:p>
          <w:p w:rsidR="00C2088B" w:rsidRPr="00C60D28" w:rsidRDefault="00C2088B" w:rsidP="00134EDB">
            <w:pPr>
              <w:pStyle w:val="Sinespaciado"/>
              <w:jc w:val="center"/>
              <w:rPr>
                <w:rFonts w:asciiTheme="minorHAnsi" w:hAnsiTheme="minorHAnsi"/>
                <w:color w:val="000000" w:themeColor="text1"/>
                <w:sz w:val="22"/>
                <w:szCs w:val="20"/>
              </w:rPr>
            </w:pPr>
            <w:r w:rsidRPr="00C60D28">
              <w:rPr>
                <w:rFonts w:asciiTheme="minorHAnsi" w:hAnsiTheme="minorHAnsi"/>
                <w:color w:val="000000" w:themeColor="text1"/>
                <w:sz w:val="22"/>
                <w:szCs w:val="20"/>
              </w:rPr>
              <w:t>(Infiere los argumentos y las ideas principales,</w:t>
            </w:r>
            <w:r>
              <w:rPr>
                <w:rFonts w:asciiTheme="minorHAnsi" w:hAnsiTheme="minorHAnsi"/>
                <w:color w:val="000000" w:themeColor="text1"/>
                <w:sz w:val="22"/>
                <w:szCs w:val="20"/>
              </w:rPr>
              <w:t xml:space="preserve"> </w:t>
            </w:r>
            <w:r w:rsidRPr="00C60D28">
              <w:rPr>
                <w:rFonts w:asciiTheme="minorHAnsi" w:hAnsiTheme="minorHAnsi"/>
                <w:color w:val="000000" w:themeColor="text1"/>
                <w:sz w:val="22"/>
                <w:szCs w:val="20"/>
              </w:rPr>
              <w:t>así como los pro y contra de diversos puntos de vista</w:t>
            </w:r>
            <w:r w:rsidR="00901601">
              <w:rPr>
                <w:rFonts w:asciiTheme="minorHAnsi" w:hAnsiTheme="minorHAnsi"/>
                <w:color w:val="000000" w:themeColor="text1"/>
                <w:sz w:val="22"/>
                <w:szCs w:val="20"/>
              </w:rPr>
              <w:t>.</w:t>
            </w:r>
            <w:r w:rsidRPr="00C60D28">
              <w:rPr>
                <w:rFonts w:asciiTheme="minorHAnsi" w:hAnsiTheme="minorHAnsi"/>
                <w:color w:val="000000" w:themeColor="text1"/>
                <w:sz w:val="22"/>
                <w:szCs w:val="20"/>
              </w:rPr>
              <w:t>)</w:t>
            </w:r>
          </w:p>
        </w:tc>
      </w:tr>
    </w:tbl>
    <w:p w:rsidR="00C2088B" w:rsidRDefault="00C2088B" w:rsidP="00C2088B">
      <w:pPr>
        <w:spacing w:after="0"/>
        <w:rPr>
          <w:b/>
        </w:rPr>
      </w:pPr>
    </w:p>
    <w:p w:rsidR="00C2088B" w:rsidRDefault="00C2088B" w:rsidP="00C2088B">
      <w:pPr>
        <w:spacing w:after="0"/>
        <w:rPr>
          <w:b/>
        </w:rPr>
      </w:pPr>
    </w:p>
    <w:tbl>
      <w:tblPr>
        <w:tblStyle w:val="Tablaconcuadrcula"/>
        <w:tblW w:w="5002" w:type="pct"/>
        <w:tblInd w:w="-5" w:type="dxa"/>
        <w:shd w:val="clear" w:color="auto" w:fill="C45911" w:themeFill="accent2" w:themeFillShade="BF"/>
        <w:tblLook w:val="04A0" w:firstRow="1" w:lastRow="0" w:firstColumn="1" w:lastColumn="0" w:noHBand="0" w:noVBand="1"/>
      </w:tblPr>
      <w:tblGrid>
        <w:gridCol w:w="3102"/>
        <w:gridCol w:w="9899"/>
      </w:tblGrid>
      <w:tr w:rsidR="00C2088B" w:rsidRPr="00AC358E" w:rsidTr="00061D2A">
        <w:tc>
          <w:tcPr>
            <w:tcW w:w="1193" w:type="pct"/>
            <w:shd w:val="clear" w:color="auto" w:fill="C45911" w:themeFill="accent2" w:themeFillShade="BF"/>
            <w:vAlign w:val="center"/>
          </w:tcPr>
          <w:p w:rsidR="00C2088B" w:rsidRPr="00F60ABD" w:rsidRDefault="00C2088B" w:rsidP="00F5769A">
            <w:pPr>
              <w:pStyle w:val="Sinespaciado"/>
              <w:jc w:val="center"/>
              <w:rPr>
                <w:rFonts w:asciiTheme="minorHAnsi" w:eastAsiaTheme="minorHAnsi" w:hAnsiTheme="minorHAnsi" w:cstheme="minorBidi"/>
                <w:b/>
                <w:sz w:val="22"/>
                <w:szCs w:val="22"/>
                <w:lang w:eastAsia="en-US"/>
              </w:rPr>
            </w:pPr>
            <w:r w:rsidRPr="00F60ABD">
              <w:rPr>
                <w:rFonts w:asciiTheme="minorHAnsi" w:eastAsiaTheme="minorHAnsi" w:hAnsiTheme="minorHAnsi" w:cstheme="minorBidi"/>
                <w:b/>
                <w:sz w:val="22"/>
                <w:szCs w:val="22"/>
                <w:lang w:eastAsia="en-US"/>
              </w:rPr>
              <w:t>Habilidad y su definición</w:t>
            </w:r>
          </w:p>
        </w:tc>
        <w:tc>
          <w:tcPr>
            <w:tcW w:w="3807" w:type="pct"/>
            <w:shd w:val="clear" w:color="auto" w:fill="C45911" w:themeFill="accent2" w:themeFillShade="BF"/>
            <w:vAlign w:val="center"/>
          </w:tcPr>
          <w:p w:rsidR="00C2088B" w:rsidRPr="00F60ABD" w:rsidRDefault="00D17EE7" w:rsidP="007862D8">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136115" w:rsidRPr="00F60ABD">
              <w:rPr>
                <w:rFonts w:asciiTheme="minorHAnsi" w:eastAsiaTheme="minorHAnsi" w:hAnsiTheme="minorHAnsi" w:cstheme="minorBidi"/>
                <w:b/>
                <w:sz w:val="22"/>
                <w:szCs w:val="22"/>
                <w:lang w:eastAsia="en-US"/>
              </w:rPr>
              <w:t>autas para el desarrollo de la habilidad)</w:t>
            </w:r>
          </w:p>
        </w:tc>
      </w:tr>
      <w:tr w:rsidR="00E4023D" w:rsidRPr="00275AD5" w:rsidTr="00061D2A">
        <w:trPr>
          <w:trHeight w:val="454"/>
        </w:trPr>
        <w:tc>
          <w:tcPr>
            <w:tcW w:w="1193" w:type="pct"/>
            <w:vMerge w:val="restart"/>
            <w:tcBorders>
              <w:bottom w:val="single" w:sz="4" w:space="0" w:color="auto"/>
            </w:tcBorders>
            <w:shd w:val="clear" w:color="auto" w:fill="C45911" w:themeFill="accent2" w:themeFillShade="BF"/>
            <w:vAlign w:val="center"/>
          </w:tcPr>
          <w:p w:rsidR="00E4023D" w:rsidRPr="00326213" w:rsidRDefault="00E4023D" w:rsidP="00E4023D">
            <w:pPr>
              <w:jc w:val="center"/>
              <w:rPr>
                <w:b/>
                <w:color w:val="000000" w:themeColor="text1"/>
              </w:rPr>
            </w:pPr>
            <w:r w:rsidRPr="00326213">
              <w:rPr>
                <w:b/>
                <w:color w:val="000000" w:themeColor="text1"/>
              </w:rPr>
              <w:t>Comunicación:</w:t>
            </w:r>
          </w:p>
          <w:p w:rsidR="00E4023D" w:rsidRPr="00C60D28" w:rsidRDefault="00E4023D" w:rsidP="00E4023D">
            <w:pPr>
              <w:jc w:val="center"/>
              <w:rPr>
                <w:rFonts w:cs="Arial"/>
                <w:color w:val="000000" w:themeColor="text1"/>
                <w:szCs w:val="20"/>
              </w:rPr>
            </w:pPr>
            <w:r w:rsidRPr="00AD7A51">
              <w:rPr>
                <w:color w:val="000000" w:themeColor="text1"/>
              </w:rPr>
              <w:t>Habilidad que supone el dominio de la lengua materna y otros idiomas para comprender y producir mensajes en una variedad de situaciones y por diversos medios de acuerdo a un propósito.</w:t>
            </w:r>
          </w:p>
        </w:tc>
        <w:tc>
          <w:tcPr>
            <w:tcW w:w="3807" w:type="pct"/>
            <w:tcBorders>
              <w:bottom w:val="single" w:sz="4" w:space="0" w:color="auto"/>
            </w:tcBorders>
            <w:shd w:val="clear" w:color="auto" w:fill="C45911" w:themeFill="accent2" w:themeFillShade="BF"/>
          </w:tcPr>
          <w:p w:rsidR="00E4023D" w:rsidRPr="00134EDB" w:rsidRDefault="00E4023D" w:rsidP="00134EDB">
            <w:pPr>
              <w:pStyle w:val="Sinespaciado"/>
              <w:jc w:val="center"/>
              <w:rPr>
                <w:rFonts w:asciiTheme="minorHAnsi" w:hAnsiTheme="minorHAnsi"/>
                <w:b/>
                <w:color w:val="000000" w:themeColor="text1"/>
                <w:sz w:val="22"/>
                <w:szCs w:val="22"/>
              </w:rPr>
            </w:pPr>
            <w:r w:rsidRPr="00134EDB">
              <w:rPr>
                <w:rFonts w:asciiTheme="minorHAnsi" w:hAnsiTheme="minorHAnsi"/>
                <w:b/>
                <w:color w:val="000000" w:themeColor="text1"/>
                <w:sz w:val="22"/>
                <w:szCs w:val="22"/>
              </w:rPr>
              <w:t>Decodificación</w:t>
            </w:r>
          </w:p>
          <w:p w:rsidR="00E4023D" w:rsidRPr="00134EDB" w:rsidRDefault="00E4023D" w:rsidP="00134EDB">
            <w:pPr>
              <w:pStyle w:val="Sinespaciado"/>
              <w:jc w:val="center"/>
              <w:rPr>
                <w:rFonts w:asciiTheme="minorHAnsi" w:hAnsiTheme="minorHAnsi" w:cs="Arial"/>
                <w:sz w:val="22"/>
                <w:szCs w:val="22"/>
              </w:rPr>
            </w:pPr>
            <w:r w:rsidRPr="00134EDB">
              <w:rPr>
                <w:rFonts w:asciiTheme="minorHAnsi" w:hAnsiTheme="minorHAnsi" w:cs="Arial"/>
                <w:sz w:val="22"/>
                <w:szCs w:val="22"/>
              </w:rPr>
              <w:t>(Interpreta diferentes tipos de mensajes visuales y orales de complejidad diversa, tanto en su forma como en sus contenidos</w:t>
            </w:r>
            <w:r w:rsidR="000B54D4" w:rsidRPr="00134EDB">
              <w:rPr>
                <w:rFonts w:asciiTheme="minorHAnsi" w:hAnsiTheme="minorHAnsi" w:cs="Arial"/>
                <w:sz w:val="22"/>
                <w:szCs w:val="22"/>
              </w:rPr>
              <w:t>.</w:t>
            </w:r>
            <w:r w:rsidRPr="00134EDB">
              <w:rPr>
                <w:rFonts w:asciiTheme="minorHAnsi" w:hAnsiTheme="minorHAnsi" w:cs="Arial"/>
                <w:sz w:val="22"/>
                <w:szCs w:val="22"/>
              </w:rPr>
              <w:t>)</w:t>
            </w:r>
          </w:p>
        </w:tc>
      </w:tr>
      <w:tr w:rsidR="00E4023D" w:rsidRPr="00275AD5" w:rsidTr="00061D2A">
        <w:trPr>
          <w:trHeight w:val="454"/>
        </w:trPr>
        <w:tc>
          <w:tcPr>
            <w:tcW w:w="1193" w:type="pct"/>
            <w:vMerge/>
            <w:tcBorders>
              <w:bottom w:val="single" w:sz="4" w:space="0" w:color="auto"/>
            </w:tcBorders>
            <w:shd w:val="clear" w:color="auto" w:fill="C45911" w:themeFill="accent2" w:themeFillShade="BF"/>
          </w:tcPr>
          <w:p w:rsidR="00E4023D" w:rsidRPr="00DC473D" w:rsidRDefault="00E4023D" w:rsidP="00E4023D">
            <w:pPr>
              <w:pStyle w:val="Sinespaciado"/>
              <w:jc w:val="center"/>
              <w:rPr>
                <w:rFonts w:ascii="Arial" w:hAnsi="Arial" w:cs="Arial"/>
              </w:rPr>
            </w:pPr>
          </w:p>
        </w:tc>
        <w:tc>
          <w:tcPr>
            <w:tcW w:w="3807" w:type="pct"/>
            <w:tcBorders>
              <w:bottom w:val="single" w:sz="4" w:space="0" w:color="auto"/>
            </w:tcBorders>
            <w:shd w:val="clear" w:color="auto" w:fill="C45911" w:themeFill="accent2" w:themeFillShade="BF"/>
          </w:tcPr>
          <w:p w:rsidR="00E4023D" w:rsidRPr="00134EDB" w:rsidRDefault="00E4023D" w:rsidP="00134EDB">
            <w:pPr>
              <w:pStyle w:val="Sinespaciado"/>
              <w:jc w:val="center"/>
              <w:rPr>
                <w:rFonts w:asciiTheme="minorHAnsi" w:hAnsiTheme="minorHAnsi"/>
                <w:b/>
                <w:color w:val="000000" w:themeColor="text1"/>
                <w:sz w:val="22"/>
                <w:szCs w:val="22"/>
              </w:rPr>
            </w:pPr>
            <w:r w:rsidRPr="00134EDB">
              <w:rPr>
                <w:rFonts w:asciiTheme="minorHAnsi" w:hAnsiTheme="minorHAnsi"/>
                <w:b/>
                <w:color w:val="000000" w:themeColor="text1"/>
                <w:sz w:val="22"/>
                <w:szCs w:val="22"/>
              </w:rPr>
              <w:t>Comprensión</w:t>
            </w:r>
          </w:p>
          <w:p w:rsidR="00E4023D" w:rsidRPr="00134EDB" w:rsidRDefault="00E4023D" w:rsidP="00134EDB">
            <w:pPr>
              <w:pStyle w:val="Sinespaciado"/>
              <w:jc w:val="center"/>
              <w:rPr>
                <w:rFonts w:asciiTheme="minorHAnsi" w:hAnsiTheme="minorHAnsi" w:cs="Arial"/>
                <w:sz w:val="22"/>
                <w:szCs w:val="22"/>
              </w:rPr>
            </w:pPr>
            <w:r w:rsidRPr="00134EDB">
              <w:rPr>
                <w:rFonts w:asciiTheme="minorHAnsi" w:hAnsiTheme="minorHAnsi" w:cs="Arial"/>
                <w:sz w:val="22"/>
                <w:szCs w:val="22"/>
              </w:rPr>
              <w:t>(Descifra valores, conocimientos actitudes e intenciones en las diversas formas de comunicación, considerando su contexto</w:t>
            </w:r>
            <w:r w:rsidR="000B54D4" w:rsidRPr="00134EDB">
              <w:rPr>
                <w:rFonts w:asciiTheme="minorHAnsi" w:hAnsiTheme="minorHAnsi" w:cs="Arial"/>
                <w:sz w:val="22"/>
                <w:szCs w:val="22"/>
              </w:rPr>
              <w:t>.</w:t>
            </w:r>
            <w:r w:rsidRPr="00134EDB">
              <w:rPr>
                <w:rFonts w:asciiTheme="minorHAnsi" w:hAnsiTheme="minorHAnsi" w:cs="Arial"/>
                <w:sz w:val="22"/>
                <w:szCs w:val="22"/>
              </w:rPr>
              <w:t>)</w:t>
            </w:r>
          </w:p>
        </w:tc>
      </w:tr>
      <w:tr w:rsidR="00E4023D" w:rsidRPr="00275AD5" w:rsidTr="00061D2A">
        <w:trPr>
          <w:trHeight w:val="454"/>
        </w:trPr>
        <w:tc>
          <w:tcPr>
            <w:tcW w:w="1193" w:type="pct"/>
            <w:vMerge/>
            <w:shd w:val="clear" w:color="auto" w:fill="C45911" w:themeFill="accent2" w:themeFillShade="BF"/>
          </w:tcPr>
          <w:p w:rsidR="00E4023D" w:rsidRPr="00DC473D" w:rsidRDefault="00E4023D" w:rsidP="00E4023D">
            <w:pPr>
              <w:pStyle w:val="Sinespaciado"/>
              <w:jc w:val="center"/>
              <w:rPr>
                <w:rFonts w:ascii="Arial" w:hAnsi="Arial" w:cs="Arial"/>
              </w:rPr>
            </w:pPr>
          </w:p>
        </w:tc>
        <w:tc>
          <w:tcPr>
            <w:tcW w:w="3807" w:type="pct"/>
            <w:shd w:val="clear" w:color="auto" w:fill="C45911" w:themeFill="accent2" w:themeFillShade="BF"/>
          </w:tcPr>
          <w:p w:rsidR="00E4023D" w:rsidRPr="00134EDB" w:rsidRDefault="00E4023D" w:rsidP="00134EDB">
            <w:pPr>
              <w:pStyle w:val="Sinespaciado"/>
              <w:jc w:val="center"/>
              <w:rPr>
                <w:rFonts w:asciiTheme="minorHAnsi" w:hAnsiTheme="minorHAnsi"/>
                <w:b/>
                <w:color w:val="000000" w:themeColor="text1"/>
                <w:sz w:val="22"/>
                <w:szCs w:val="22"/>
              </w:rPr>
            </w:pPr>
            <w:r w:rsidRPr="00134EDB">
              <w:rPr>
                <w:rFonts w:asciiTheme="minorHAnsi" w:hAnsiTheme="minorHAnsi"/>
                <w:b/>
                <w:color w:val="000000" w:themeColor="text1"/>
                <w:sz w:val="22"/>
                <w:szCs w:val="22"/>
              </w:rPr>
              <w:t>Trasmisión efectiva</w:t>
            </w:r>
          </w:p>
          <w:p w:rsidR="00E4023D" w:rsidRPr="00134EDB" w:rsidRDefault="00E4023D" w:rsidP="00134EDB">
            <w:pPr>
              <w:pStyle w:val="Sinespaciado"/>
              <w:jc w:val="center"/>
              <w:rPr>
                <w:rFonts w:asciiTheme="minorHAnsi" w:hAnsiTheme="minorHAnsi" w:cs="Arial"/>
                <w:sz w:val="22"/>
                <w:szCs w:val="22"/>
              </w:rPr>
            </w:pPr>
            <w:r w:rsidRPr="00134EDB">
              <w:rPr>
                <w:rFonts w:asciiTheme="minorHAnsi" w:hAnsiTheme="minorHAnsi" w:cs="Arial"/>
                <w:sz w:val="22"/>
                <w:szCs w:val="22"/>
              </w:rPr>
              <w:t>(Crea, a través del código oral y escrito, diversas obras de expresión con valores estéticos y literarios, respetando los cánones gramaticales</w:t>
            </w:r>
            <w:r w:rsidR="000B54D4" w:rsidRPr="00134EDB">
              <w:rPr>
                <w:rFonts w:asciiTheme="minorHAnsi" w:hAnsiTheme="minorHAnsi" w:cs="Arial"/>
                <w:sz w:val="22"/>
                <w:szCs w:val="22"/>
              </w:rPr>
              <w:t>.</w:t>
            </w:r>
            <w:r w:rsidRPr="00134EDB">
              <w:rPr>
                <w:rFonts w:asciiTheme="minorHAnsi" w:hAnsiTheme="minorHAnsi" w:cs="Arial"/>
                <w:sz w:val="22"/>
                <w:szCs w:val="22"/>
              </w:rPr>
              <w:t>)</w:t>
            </w:r>
          </w:p>
        </w:tc>
      </w:tr>
    </w:tbl>
    <w:p w:rsidR="00C2088B" w:rsidRDefault="00C2088B" w:rsidP="00C2088B">
      <w:pPr>
        <w:spacing w:after="0"/>
        <w:rPr>
          <w:b/>
        </w:rPr>
      </w:pPr>
    </w:p>
    <w:p w:rsidR="00C2088B" w:rsidRDefault="00C2088B" w:rsidP="00C2088B">
      <w:pPr>
        <w:spacing w:after="0"/>
        <w:rPr>
          <w:b/>
        </w:rPr>
      </w:pPr>
    </w:p>
    <w:p w:rsidR="00C2088B" w:rsidRDefault="00C2088B" w:rsidP="00C2088B">
      <w:pPr>
        <w:spacing w:after="0"/>
        <w:rPr>
          <w:b/>
        </w:rPr>
      </w:pPr>
    </w:p>
    <w:p w:rsidR="00E4023D" w:rsidRDefault="00E4023D" w:rsidP="00C2088B">
      <w:pPr>
        <w:spacing w:after="0"/>
        <w:rPr>
          <w:b/>
        </w:rPr>
      </w:pPr>
    </w:p>
    <w:p w:rsidR="00B27E89" w:rsidRDefault="0017716A" w:rsidP="0017716A">
      <w:pPr>
        <w:rPr>
          <w:b/>
        </w:rPr>
      </w:pPr>
      <w:r>
        <w:rPr>
          <w:b/>
        </w:rPr>
        <w:t xml:space="preserve">Sección II. Aprendizajes esperados, indicadores de los aprendizajes esperados y </w:t>
      </w:r>
      <w:r w:rsidR="00C2088B">
        <w:rPr>
          <w:b/>
        </w:rPr>
        <w:t>estrategias</w:t>
      </w:r>
      <w:r>
        <w:rPr>
          <w:b/>
        </w:rPr>
        <w:t xml:space="preserve"> de mediación.</w:t>
      </w:r>
    </w:p>
    <w:tbl>
      <w:tblPr>
        <w:tblStyle w:val="Tablaconcuadrcula"/>
        <w:tblW w:w="13603" w:type="dxa"/>
        <w:tblLook w:val="04A0" w:firstRow="1" w:lastRow="0" w:firstColumn="1" w:lastColumn="0" w:noHBand="0" w:noVBand="1"/>
      </w:tblPr>
      <w:tblGrid>
        <w:gridCol w:w="2263"/>
        <w:gridCol w:w="2521"/>
        <w:gridCol w:w="1929"/>
        <w:gridCol w:w="6890"/>
      </w:tblGrid>
      <w:tr w:rsidR="00B27E89" w:rsidTr="000F5B4B">
        <w:tc>
          <w:tcPr>
            <w:tcW w:w="4784" w:type="dxa"/>
            <w:gridSpan w:val="2"/>
          </w:tcPr>
          <w:p w:rsidR="00B27E89" w:rsidRPr="008B61CF" w:rsidRDefault="00B27E89" w:rsidP="000F5B4B">
            <w:pPr>
              <w:jc w:val="center"/>
              <w:rPr>
                <w:b/>
              </w:rPr>
            </w:pPr>
            <w:r>
              <w:rPr>
                <w:b/>
              </w:rPr>
              <w:t>Aprendizaje esperado</w:t>
            </w:r>
          </w:p>
        </w:tc>
        <w:tc>
          <w:tcPr>
            <w:tcW w:w="0" w:type="auto"/>
            <w:vMerge w:val="restart"/>
            <w:vAlign w:val="center"/>
          </w:tcPr>
          <w:p w:rsidR="00B27E89" w:rsidRPr="008B61CF" w:rsidRDefault="00B27E89" w:rsidP="000F5B4B">
            <w:pPr>
              <w:jc w:val="center"/>
              <w:rPr>
                <w:b/>
              </w:rPr>
            </w:pPr>
            <w:r w:rsidRPr="008B61CF">
              <w:rPr>
                <w:b/>
              </w:rPr>
              <w:t>Indicadores</w:t>
            </w:r>
            <w:r>
              <w:rPr>
                <w:b/>
              </w:rPr>
              <w:t xml:space="preserve"> del aprendizaje esperado</w:t>
            </w:r>
          </w:p>
        </w:tc>
        <w:tc>
          <w:tcPr>
            <w:tcW w:w="6890" w:type="dxa"/>
            <w:vMerge w:val="restart"/>
            <w:vAlign w:val="center"/>
          </w:tcPr>
          <w:p w:rsidR="00B27E89" w:rsidRDefault="00B27E89" w:rsidP="000F5B4B">
            <w:pPr>
              <w:jc w:val="center"/>
              <w:rPr>
                <w:b/>
              </w:rPr>
            </w:pPr>
            <w:r>
              <w:rPr>
                <w:b/>
              </w:rPr>
              <w:t xml:space="preserve">Estrategias </w:t>
            </w:r>
            <w:r w:rsidR="000041BA">
              <w:rPr>
                <w:b/>
              </w:rPr>
              <w:t>de m</w:t>
            </w:r>
            <w:r w:rsidRPr="008B61CF">
              <w:rPr>
                <w:b/>
              </w:rPr>
              <w:t>ediación</w:t>
            </w:r>
            <w:r w:rsidR="000041BA">
              <w:rPr>
                <w:b/>
              </w:rPr>
              <w:t xml:space="preserve"> sugerida</w:t>
            </w:r>
            <w:r w:rsidR="00F210EF">
              <w:rPr>
                <w:b/>
              </w:rPr>
              <w:t>s</w:t>
            </w:r>
          </w:p>
        </w:tc>
      </w:tr>
      <w:tr w:rsidR="00B27E89" w:rsidTr="000F5B4B">
        <w:tc>
          <w:tcPr>
            <w:tcW w:w="2263" w:type="dxa"/>
          </w:tcPr>
          <w:p w:rsidR="00B27E89" w:rsidRPr="004904A4" w:rsidRDefault="003D7976" w:rsidP="003D7976">
            <w:pPr>
              <w:jc w:val="center"/>
              <w:rPr>
                <w:b/>
                <w:highlight w:val="yellow"/>
              </w:rPr>
            </w:pPr>
            <w:r>
              <w:rPr>
                <w:b/>
              </w:rPr>
              <w:t xml:space="preserve">Indicador </w:t>
            </w:r>
            <w:r w:rsidR="00D63AFC" w:rsidRPr="00D63AFC">
              <w:rPr>
                <w:b/>
              </w:rPr>
              <w:t>par</w:t>
            </w:r>
            <w:r>
              <w:rPr>
                <w:b/>
              </w:rPr>
              <w:t>a el desarrollo de la habilidad</w:t>
            </w:r>
          </w:p>
        </w:tc>
        <w:tc>
          <w:tcPr>
            <w:tcW w:w="2521" w:type="dxa"/>
          </w:tcPr>
          <w:p w:rsidR="00B27E89" w:rsidRPr="008B61CF" w:rsidRDefault="00D63AFC" w:rsidP="000F5B4B">
            <w:pPr>
              <w:jc w:val="center"/>
              <w:rPr>
                <w:b/>
              </w:rPr>
            </w:pPr>
            <w:r>
              <w:rPr>
                <w:b/>
              </w:rPr>
              <w:t xml:space="preserve"> C</w:t>
            </w:r>
            <w:r w:rsidR="00B27E89">
              <w:rPr>
                <w:b/>
              </w:rPr>
              <w:t>on</w:t>
            </w:r>
            <w:r>
              <w:rPr>
                <w:b/>
              </w:rPr>
              <w:t>tenido curricular procedimental</w:t>
            </w:r>
          </w:p>
        </w:tc>
        <w:tc>
          <w:tcPr>
            <w:tcW w:w="0" w:type="auto"/>
            <w:vMerge/>
          </w:tcPr>
          <w:p w:rsidR="00B27E89" w:rsidRPr="008B61CF" w:rsidRDefault="00B27E89" w:rsidP="000F5B4B">
            <w:pPr>
              <w:jc w:val="center"/>
              <w:rPr>
                <w:b/>
              </w:rPr>
            </w:pPr>
          </w:p>
        </w:tc>
        <w:tc>
          <w:tcPr>
            <w:tcW w:w="6890" w:type="dxa"/>
            <w:vMerge/>
          </w:tcPr>
          <w:p w:rsidR="00B27E89" w:rsidRPr="008B61CF" w:rsidRDefault="00B27E89" w:rsidP="000F5B4B">
            <w:pPr>
              <w:jc w:val="center"/>
              <w:rPr>
                <w:b/>
              </w:rPr>
            </w:pPr>
          </w:p>
        </w:tc>
      </w:tr>
      <w:tr w:rsidR="00B27E89" w:rsidTr="000F5B4B">
        <w:trPr>
          <w:trHeight w:val="4247"/>
        </w:trPr>
        <w:tc>
          <w:tcPr>
            <w:tcW w:w="2263" w:type="dxa"/>
            <w:vAlign w:val="center"/>
          </w:tcPr>
          <w:p w:rsidR="00B27E89" w:rsidRPr="0080198A" w:rsidRDefault="00B27E89" w:rsidP="009F3904">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Razonamiento efectivo</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(Evalúa los supuestos y los propósitos de los razonamientos que explican los</w:t>
            </w:r>
            <w:r w:rsidR="00940F64">
              <w:rPr>
                <w:rFonts w:asciiTheme="minorHAnsi" w:hAnsiTheme="minorHAnsi" w:cs="Arial"/>
                <w:color w:val="BF8F00" w:themeColor="accent4" w:themeShade="BF"/>
                <w:sz w:val="22"/>
                <w:szCs w:val="22"/>
              </w:rPr>
              <w:t xml:space="preserve"> problemas y preguntas vitales.)</w:t>
            </w:r>
          </w:p>
          <w:p w:rsidR="00B27E89" w:rsidRPr="0080198A" w:rsidRDefault="00B27E89" w:rsidP="000F5B4B">
            <w:pPr>
              <w:pStyle w:val="Sinespaciado"/>
              <w:jc w:val="center"/>
              <w:rPr>
                <w:rFonts w:asciiTheme="minorHAnsi" w:hAnsiTheme="minorHAnsi" w:cs="Arial"/>
                <w:b/>
                <w:color w:val="BF8F00" w:themeColor="accent4" w:themeShade="BF"/>
                <w:sz w:val="22"/>
                <w:szCs w:val="22"/>
              </w:rPr>
            </w:pPr>
          </w:p>
          <w:p w:rsidR="00B27E89" w:rsidRPr="0080198A" w:rsidRDefault="00B27E89" w:rsidP="000F5B4B">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Argumentación</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(Fundamenta su pensamiento con precisión, evidencia enunciados, grá</w:t>
            </w:r>
            <w:r w:rsidR="00940F64">
              <w:rPr>
                <w:rFonts w:asciiTheme="minorHAnsi" w:hAnsiTheme="minorHAnsi" w:cs="Arial"/>
                <w:color w:val="BF8F00" w:themeColor="accent4" w:themeShade="BF"/>
                <w:sz w:val="22"/>
                <w:szCs w:val="22"/>
              </w:rPr>
              <w:t>ficas y preguntas, entre otros.)</w:t>
            </w:r>
          </w:p>
          <w:p w:rsidR="00B27E89" w:rsidRPr="0080198A" w:rsidRDefault="00B27E89" w:rsidP="000F5B4B">
            <w:pPr>
              <w:pStyle w:val="Sinespaciado"/>
              <w:jc w:val="center"/>
              <w:rPr>
                <w:rFonts w:asciiTheme="minorHAnsi" w:hAnsiTheme="minorHAnsi" w:cs="Arial"/>
                <w:b/>
                <w:color w:val="BF8F00" w:themeColor="accent4" w:themeShade="BF"/>
                <w:sz w:val="22"/>
                <w:szCs w:val="22"/>
              </w:rPr>
            </w:pPr>
          </w:p>
          <w:p w:rsidR="00B27E89" w:rsidRPr="0080198A" w:rsidRDefault="00B27E89" w:rsidP="000F5B4B">
            <w:pPr>
              <w:pStyle w:val="Sinespaciado"/>
              <w:jc w:val="center"/>
              <w:rPr>
                <w:rFonts w:asciiTheme="minorHAnsi" w:hAnsiTheme="minorHAnsi" w:cstheme="minorHAnsi"/>
                <w:b/>
                <w:color w:val="BF8F00" w:themeColor="accent4" w:themeShade="BF"/>
                <w:sz w:val="22"/>
                <w:szCs w:val="22"/>
              </w:rPr>
            </w:pPr>
            <w:r w:rsidRPr="0080198A">
              <w:rPr>
                <w:rFonts w:asciiTheme="minorHAnsi" w:hAnsiTheme="minorHAnsi" w:cstheme="minorHAnsi"/>
                <w:b/>
                <w:color w:val="BF8F00" w:themeColor="accent4" w:themeShade="BF"/>
                <w:sz w:val="22"/>
                <w:szCs w:val="22"/>
              </w:rPr>
              <w:t>Toma de decisiones</w:t>
            </w:r>
          </w:p>
          <w:p w:rsidR="00B27E89" w:rsidRPr="0080198A" w:rsidRDefault="00B27E89" w:rsidP="000F5B4B">
            <w:pPr>
              <w:pStyle w:val="Sinespaciado"/>
              <w:jc w:val="center"/>
              <w:rPr>
                <w:rFonts w:asciiTheme="minorHAnsi" w:hAnsiTheme="minorHAnsi" w:cs="Arial"/>
                <w:color w:val="BF8F00" w:themeColor="accent4" w:themeShade="BF"/>
                <w:sz w:val="22"/>
                <w:szCs w:val="22"/>
              </w:rPr>
            </w:pPr>
            <w:r w:rsidRPr="0080198A">
              <w:rPr>
                <w:rFonts w:asciiTheme="minorHAnsi" w:hAnsiTheme="minorHAnsi" w:cs="Arial"/>
                <w:color w:val="BF8F00" w:themeColor="accent4" w:themeShade="BF"/>
                <w:sz w:val="22"/>
                <w:szCs w:val="22"/>
              </w:rPr>
              <w:t>(Infiere los argumentos y las ideas principales,</w:t>
            </w:r>
          </w:p>
          <w:p w:rsidR="00B27E89" w:rsidRPr="0080198A" w:rsidRDefault="00B27E89" w:rsidP="000F5B4B">
            <w:pPr>
              <w:pStyle w:val="Sinespaciado"/>
              <w:jc w:val="center"/>
              <w:rPr>
                <w:rFonts w:asciiTheme="minorHAnsi" w:hAnsiTheme="minorHAnsi" w:cs="Arial"/>
                <w:color w:val="BF8F00" w:themeColor="accent4" w:themeShade="BF"/>
                <w:sz w:val="22"/>
                <w:szCs w:val="22"/>
              </w:rPr>
            </w:pPr>
            <w:proofErr w:type="gramStart"/>
            <w:r w:rsidRPr="0080198A">
              <w:rPr>
                <w:rFonts w:asciiTheme="minorHAnsi" w:hAnsiTheme="minorHAnsi" w:cs="Arial"/>
                <w:color w:val="BF8F00" w:themeColor="accent4" w:themeShade="BF"/>
                <w:sz w:val="22"/>
                <w:szCs w:val="22"/>
              </w:rPr>
              <w:t>así</w:t>
            </w:r>
            <w:proofErr w:type="gramEnd"/>
            <w:r w:rsidRPr="0080198A">
              <w:rPr>
                <w:rFonts w:asciiTheme="minorHAnsi" w:hAnsiTheme="minorHAnsi" w:cs="Arial"/>
                <w:color w:val="BF8F00" w:themeColor="accent4" w:themeShade="BF"/>
                <w:sz w:val="22"/>
                <w:szCs w:val="22"/>
              </w:rPr>
              <w:t xml:space="preserve"> como los pro y contra de diversos puntos de vista</w:t>
            </w:r>
            <w:r w:rsidR="00940F64">
              <w:rPr>
                <w:rFonts w:asciiTheme="minorHAnsi" w:hAnsiTheme="minorHAnsi" w:cs="Arial"/>
                <w:color w:val="BF8F00" w:themeColor="accent4" w:themeShade="BF"/>
                <w:sz w:val="22"/>
                <w:szCs w:val="22"/>
              </w:rPr>
              <w:t>.</w:t>
            </w:r>
            <w:r w:rsidRPr="0080198A">
              <w:rPr>
                <w:rFonts w:asciiTheme="minorHAnsi" w:hAnsiTheme="minorHAnsi" w:cs="Arial"/>
                <w:color w:val="BF8F00" w:themeColor="accent4" w:themeShade="BF"/>
                <w:sz w:val="22"/>
                <w:szCs w:val="22"/>
              </w:rPr>
              <w:t>)</w:t>
            </w:r>
          </w:p>
          <w:p w:rsidR="00B27E89" w:rsidRDefault="00B27E89" w:rsidP="000F5B4B">
            <w:pPr>
              <w:pStyle w:val="Sinespaciado"/>
              <w:jc w:val="center"/>
              <w:rPr>
                <w:rFonts w:ascii="Arial" w:hAnsi="Arial" w:cs="Arial"/>
                <w:sz w:val="18"/>
              </w:rPr>
            </w:pPr>
          </w:p>
          <w:p w:rsidR="00B27E89" w:rsidRDefault="00B27E89" w:rsidP="000F5B4B">
            <w:pPr>
              <w:pStyle w:val="Sinespaciado"/>
              <w:jc w:val="center"/>
              <w:rPr>
                <w:rFonts w:ascii="Arial" w:hAnsi="Arial" w:cs="Arial"/>
                <w:sz w:val="18"/>
              </w:rPr>
            </w:pPr>
          </w:p>
          <w:p w:rsidR="00B27E89" w:rsidRPr="0048690C" w:rsidRDefault="00B27E89" w:rsidP="006E28E3">
            <w:pPr>
              <w:pStyle w:val="Sinespaciado"/>
              <w:jc w:val="center"/>
              <w:rPr>
                <w:rFonts w:ascii="Arial" w:hAnsi="Arial" w:cs="Arial"/>
                <w:sz w:val="18"/>
              </w:rPr>
            </w:pPr>
          </w:p>
        </w:tc>
        <w:tc>
          <w:tcPr>
            <w:tcW w:w="2521" w:type="dxa"/>
          </w:tcPr>
          <w:p w:rsidR="00B27E89" w:rsidRDefault="005D6424" w:rsidP="000F5B4B">
            <w:pPr>
              <w:jc w:val="both"/>
              <w:rPr>
                <w:b/>
              </w:rPr>
            </w:pPr>
            <w:r>
              <w:rPr>
                <w:b/>
              </w:rPr>
              <w:t>3</w:t>
            </w:r>
            <w:r w:rsidR="00B27E89" w:rsidRPr="00D81078">
              <w:rPr>
                <w:b/>
              </w:rPr>
              <w:t xml:space="preserve">.1 </w:t>
            </w:r>
            <w:r>
              <w:rPr>
                <w:b/>
              </w:rPr>
              <w:t>Interpretación de sonidos e imágenes provenientes de diversas fuentes y entornos sonoros visuales</w:t>
            </w:r>
            <w:r w:rsidR="00B27E89" w:rsidRPr="00D81078">
              <w:rPr>
                <w:b/>
              </w:rPr>
              <w:t>.</w:t>
            </w:r>
          </w:p>
          <w:p w:rsidR="005D6424" w:rsidRDefault="005D6424" w:rsidP="000F5B4B">
            <w:pPr>
              <w:jc w:val="both"/>
              <w:rPr>
                <w:b/>
              </w:rPr>
            </w:pPr>
          </w:p>
          <w:p w:rsidR="005D6424" w:rsidRDefault="005D6424" w:rsidP="000F5B4B">
            <w:pPr>
              <w:jc w:val="both"/>
              <w:rPr>
                <w:b/>
              </w:rPr>
            </w:pPr>
          </w:p>
          <w:p w:rsidR="005D6424" w:rsidRDefault="005D6424" w:rsidP="000F5B4B">
            <w:pPr>
              <w:jc w:val="both"/>
              <w:rPr>
                <w:b/>
              </w:rPr>
            </w:pPr>
          </w:p>
          <w:p w:rsidR="005D6424" w:rsidRPr="005D6424" w:rsidRDefault="005D6424" w:rsidP="000F5B4B">
            <w:pPr>
              <w:jc w:val="both"/>
            </w:pPr>
            <w:r w:rsidRPr="005D6424">
              <w:t>Conciencia fonológica:</w:t>
            </w:r>
          </w:p>
          <w:p w:rsidR="005D6424" w:rsidRPr="005D6424" w:rsidRDefault="005D6424" w:rsidP="000F5B4B">
            <w:pPr>
              <w:jc w:val="both"/>
            </w:pPr>
            <w:r w:rsidRPr="005D6424">
              <w:t>Sonoridad convencional.</w:t>
            </w:r>
          </w:p>
          <w:p w:rsidR="005D6424" w:rsidRPr="005D6424" w:rsidRDefault="005D6424" w:rsidP="000F5B4B">
            <w:pPr>
              <w:jc w:val="both"/>
            </w:pPr>
            <w:r w:rsidRPr="005D6424">
              <w:t>Correspondencia entre oralidad y escritura.</w:t>
            </w:r>
          </w:p>
          <w:p w:rsidR="005D6424" w:rsidRPr="005D6424" w:rsidRDefault="005D6424" w:rsidP="000F5B4B">
            <w:pPr>
              <w:jc w:val="both"/>
            </w:pPr>
            <w:r w:rsidRPr="005D6424">
              <w:t>Viñetas, diagramas, fórmulas, caricaturas, imágenes publicitarias.</w:t>
            </w:r>
          </w:p>
          <w:p w:rsidR="005D6424" w:rsidRPr="005D6424" w:rsidRDefault="005D6424" w:rsidP="000F5B4B">
            <w:pPr>
              <w:jc w:val="both"/>
            </w:pPr>
            <w:r w:rsidRPr="005D6424">
              <w:t>Sonidos de su entorno.</w:t>
            </w:r>
          </w:p>
          <w:p w:rsidR="005D6424" w:rsidRPr="005D6424" w:rsidRDefault="005D6424" w:rsidP="000F5B4B">
            <w:pPr>
              <w:jc w:val="both"/>
            </w:pPr>
            <w:r w:rsidRPr="005D6424">
              <w:t>Relación fonema con su imagen.</w:t>
            </w:r>
          </w:p>
          <w:p w:rsidR="005D6424" w:rsidRPr="005D6424" w:rsidRDefault="005D6424" w:rsidP="000F5B4B">
            <w:pPr>
              <w:jc w:val="both"/>
            </w:pPr>
            <w:r w:rsidRPr="005D6424">
              <w:t>Representación gráfica de fonemas.</w:t>
            </w:r>
          </w:p>
          <w:p w:rsidR="005D6424" w:rsidRPr="005D6424" w:rsidRDefault="005D6424" w:rsidP="000F5B4B">
            <w:pPr>
              <w:jc w:val="both"/>
              <w:rPr>
                <w:sz w:val="24"/>
                <w:u w:val="double"/>
              </w:rPr>
            </w:pPr>
            <w:r w:rsidRPr="005D6424">
              <w:t>Elementos comunes y distintivos de los grafemas.</w:t>
            </w:r>
          </w:p>
          <w:p w:rsidR="00B27E89" w:rsidRDefault="00B27E89" w:rsidP="000F5B4B"/>
        </w:tc>
        <w:tc>
          <w:tcPr>
            <w:tcW w:w="0" w:type="auto"/>
          </w:tcPr>
          <w:p w:rsidR="00B27E89" w:rsidRDefault="00B27E89" w:rsidP="000F5B4B">
            <w:pPr>
              <w:jc w:val="center"/>
              <w:rPr>
                <w:color w:val="000000" w:themeColor="text1"/>
              </w:rPr>
            </w:pPr>
          </w:p>
          <w:p w:rsidR="005D6424" w:rsidRPr="005D6424" w:rsidRDefault="003804DC" w:rsidP="005D6424">
            <w:pPr>
              <w:jc w:val="center"/>
              <w:rPr>
                <w:color w:val="BF8F00" w:themeColor="accent4" w:themeShade="BF"/>
              </w:rPr>
            </w:pPr>
            <w:r w:rsidRPr="003804DC">
              <w:rPr>
                <w:color w:val="BF8F00" w:themeColor="accent4" w:themeShade="BF"/>
              </w:rPr>
              <w:t xml:space="preserve">Compara sonidos </w:t>
            </w:r>
            <w:r w:rsidR="005D6424" w:rsidRPr="005D6424">
              <w:rPr>
                <w:color w:val="BF8F00" w:themeColor="accent4" w:themeShade="BF"/>
              </w:rPr>
              <w:t>e</w:t>
            </w:r>
            <w:r w:rsidR="005D6424">
              <w:rPr>
                <w:b/>
              </w:rPr>
              <w:t xml:space="preserve"> </w:t>
            </w:r>
            <w:r w:rsidR="005D6424" w:rsidRPr="005D6424">
              <w:rPr>
                <w:color w:val="BF8F00" w:themeColor="accent4" w:themeShade="BF"/>
              </w:rPr>
              <w:t>imágenes provenientes de diversas fuentes y entornos sonoros visuales.</w:t>
            </w:r>
          </w:p>
          <w:p w:rsidR="003804DC" w:rsidRPr="003804DC" w:rsidRDefault="003804DC" w:rsidP="003804DC">
            <w:pPr>
              <w:jc w:val="center"/>
              <w:rPr>
                <w:color w:val="BF8F00" w:themeColor="accent4" w:themeShade="BF"/>
              </w:rPr>
            </w:pPr>
          </w:p>
          <w:p w:rsidR="003804DC" w:rsidRPr="003804DC" w:rsidRDefault="003804DC" w:rsidP="003804DC">
            <w:pPr>
              <w:jc w:val="center"/>
              <w:rPr>
                <w:color w:val="BF8F00" w:themeColor="accent4" w:themeShade="BF"/>
              </w:rPr>
            </w:pPr>
          </w:p>
          <w:p w:rsidR="003804DC" w:rsidRPr="003804DC" w:rsidRDefault="003804DC" w:rsidP="003804DC">
            <w:pPr>
              <w:jc w:val="center"/>
              <w:rPr>
                <w:color w:val="BF8F00" w:themeColor="accent4" w:themeShade="BF"/>
              </w:rPr>
            </w:pPr>
            <w:r w:rsidRPr="003804DC">
              <w:rPr>
                <w:color w:val="BF8F00" w:themeColor="accent4" w:themeShade="BF"/>
              </w:rPr>
              <w:t>Demuestra relaciones entre los sonidos del entorno y su forma de representación gráfica.</w:t>
            </w:r>
          </w:p>
          <w:p w:rsidR="003804DC" w:rsidRPr="003804DC" w:rsidRDefault="003804DC" w:rsidP="003804DC">
            <w:pPr>
              <w:jc w:val="both"/>
              <w:rPr>
                <w:color w:val="BF8F00" w:themeColor="accent4" w:themeShade="BF"/>
              </w:rPr>
            </w:pPr>
          </w:p>
          <w:p w:rsidR="003804DC" w:rsidRPr="003804DC" w:rsidRDefault="003804DC" w:rsidP="003804DC">
            <w:pPr>
              <w:rPr>
                <w:color w:val="BF8F00" w:themeColor="accent4" w:themeShade="BF"/>
              </w:rPr>
            </w:pPr>
          </w:p>
          <w:p w:rsidR="003804DC" w:rsidRPr="003804DC" w:rsidRDefault="003804DC" w:rsidP="003804DC">
            <w:pPr>
              <w:jc w:val="center"/>
              <w:rPr>
                <w:color w:val="BF8F00" w:themeColor="accent4" w:themeShade="BF"/>
              </w:rPr>
            </w:pPr>
            <w:r w:rsidRPr="003804DC">
              <w:rPr>
                <w:color w:val="BF8F00" w:themeColor="accent4" w:themeShade="BF"/>
              </w:rPr>
              <w:t>C</w:t>
            </w:r>
            <w:r w:rsidR="005D6424">
              <w:rPr>
                <w:color w:val="BF8F00" w:themeColor="accent4" w:themeShade="BF"/>
              </w:rPr>
              <w:t>ompara la relación entre fonema,</w:t>
            </w:r>
            <w:r w:rsidRPr="003804DC">
              <w:rPr>
                <w:color w:val="BF8F00" w:themeColor="accent4" w:themeShade="BF"/>
              </w:rPr>
              <w:t xml:space="preserve"> grafía</w:t>
            </w:r>
            <w:r w:rsidR="005D6424">
              <w:rPr>
                <w:color w:val="BF8F00" w:themeColor="accent4" w:themeShade="BF"/>
              </w:rPr>
              <w:t xml:space="preserve"> y su representación</w:t>
            </w:r>
            <w:r w:rsidRPr="003804DC">
              <w:rPr>
                <w:color w:val="BF8F00" w:themeColor="accent4" w:themeShade="BF"/>
              </w:rPr>
              <w:t>.</w:t>
            </w:r>
          </w:p>
          <w:p w:rsidR="00B27E89" w:rsidRPr="006969B6" w:rsidRDefault="00B27E89" w:rsidP="000F5B4B"/>
          <w:p w:rsidR="00B27E89" w:rsidRPr="006969B6" w:rsidRDefault="00B27E89" w:rsidP="000F5B4B"/>
          <w:p w:rsidR="00B27E89" w:rsidRPr="006969B6" w:rsidRDefault="00B27E89" w:rsidP="000F5B4B"/>
          <w:p w:rsidR="00B27E89" w:rsidRDefault="00B27E89" w:rsidP="000F5B4B"/>
          <w:p w:rsidR="00B27E89" w:rsidRDefault="00B27E89" w:rsidP="000F5B4B"/>
          <w:p w:rsidR="00B27E89" w:rsidRPr="006969B6" w:rsidRDefault="00B27E89" w:rsidP="000F5B4B"/>
          <w:p w:rsidR="00B27E89" w:rsidRPr="006969B6" w:rsidRDefault="00B27E89" w:rsidP="000F5B4B">
            <w:pPr>
              <w:jc w:val="center"/>
            </w:pPr>
          </w:p>
        </w:tc>
        <w:tc>
          <w:tcPr>
            <w:tcW w:w="6890" w:type="dxa"/>
            <w:vMerge w:val="restart"/>
          </w:tcPr>
          <w:p w:rsidR="00B27E89" w:rsidRDefault="00B27E89" w:rsidP="000F5B4B">
            <w:pPr>
              <w:jc w:val="both"/>
              <w:rPr>
                <w:b/>
              </w:rPr>
            </w:pPr>
          </w:p>
        </w:tc>
      </w:tr>
      <w:tr w:rsidR="00B27E89" w:rsidTr="000F5B4B">
        <w:trPr>
          <w:trHeight w:val="4922"/>
        </w:trPr>
        <w:tc>
          <w:tcPr>
            <w:tcW w:w="2263" w:type="dxa"/>
            <w:tcBorders>
              <w:bottom w:val="single" w:sz="4" w:space="0" w:color="auto"/>
            </w:tcBorders>
          </w:tcPr>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lastRenderedPageBreak/>
              <w:t>Decodificación</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(Interpreta diferentes tipos de mensajes visuales y orales de complejidad diversa, tanto en su forma como en sus contenidos).</w:t>
            </w:r>
          </w:p>
          <w:p w:rsidR="00D63AFC" w:rsidRPr="0080198A" w:rsidRDefault="00D63AFC" w:rsidP="000F5B4B">
            <w:pPr>
              <w:pStyle w:val="Sinespaciado"/>
              <w:jc w:val="center"/>
              <w:rPr>
                <w:rFonts w:asciiTheme="minorHAnsi" w:hAnsiTheme="minorHAnsi" w:cs="Arial"/>
                <w:b/>
                <w:color w:val="C45911" w:themeColor="accent2" w:themeShade="BF"/>
                <w:sz w:val="22"/>
                <w:szCs w:val="22"/>
              </w:rPr>
            </w:pPr>
          </w:p>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t>Comprensión</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(Descifra valores, conocimientos actitudes e intenciones en las diversas formas de comunicación, considerando su contexto).</w:t>
            </w:r>
          </w:p>
          <w:p w:rsidR="00D63AFC" w:rsidRPr="0080198A" w:rsidRDefault="00D63AFC" w:rsidP="000F5B4B">
            <w:pPr>
              <w:pStyle w:val="Sinespaciado"/>
              <w:jc w:val="center"/>
              <w:rPr>
                <w:rFonts w:asciiTheme="minorHAnsi" w:hAnsiTheme="minorHAnsi" w:cs="Arial"/>
                <w:b/>
                <w:color w:val="C45911" w:themeColor="accent2" w:themeShade="BF"/>
                <w:sz w:val="22"/>
                <w:szCs w:val="22"/>
              </w:rPr>
            </w:pPr>
          </w:p>
          <w:p w:rsidR="00B27E89" w:rsidRPr="0080198A" w:rsidRDefault="00B27E89" w:rsidP="000F5B4B">
            <w:pPr>
              <w:pStyle w:val="Sinespaciado"/>
              <w:jc w:val="center"/>
              <w:rPr>
                <w:rFonts w:asciiTheme="minorHAnsi" w:hAnsiTheme="minorHAnsi" w:cstheme="minorHAnsi"/>
                <w:b/>
                <w:color w:val="C45911" w:themeColor="accent2" w:themeShade="BF"/>
                <w:sz w:val="22"/>
                <w:szCs w:val="22"/>
              </w:rPr>
            </w:pPr>
            <w:r w:rsidRPr="0080198A">
              <w:rPr>
                <w:rFonts w:asciiTheme="minorHAnsi" w:hAnsiTheme="minorHAnsi" w:cstheme="minorHAnsi"/>
                <w:b/>
                <w:color w:val="C45911" w:themeColor="accent2" w:themeShade="BF"/>
                <w:sz w:val="22"/>
                <w:szCs w:val="22"/>
              </w:rPr>
              <w:t>Trasmisión efectiva</w:t>
            </w:r>
          </w:p>
          <w:p w:rsidR="00B27E89" w:rsidRPr="0080198A" w:rsidRDefault="00B27E89" w:rsidP="000F5B4B">
            <w:pPr>
              <w:pStyle w:val="Sinespaciado"/>
              <w:jc w:val="center"/>
              <w:rPr>
                <w:rFonts w:asciiTheme="minorHAnsi" w:hAnsiTheme="minorHAnsi" w:cs="Arial"/>
                <w:color w:val="C45911" w:themeColor="accent2" w:themeShade="BF"/>
                <w:sz w:val="22"/>
                <w:szCs w:val="22"/>
              </w:rPr>
            </w:pPr>
            <w:r w:rsidRPr="0080198A">
              <w:rPr>
                <w:rFonts w:asciiTheme="minorHAnsi" w:hAnsiTheme="minorHAnsi" w:cs="Arial"/>
                <w:color w:val="C45911" w:themeColor="accent2" w:themeShade="BF"/>
                <w:sz w:val="22"/>
                <w:szCs w:val="22"/>
              </w:rPr>
              <w:t>(Crea, a través del código oral y escrito, diversas obras de expresión con valores estéticos y literarios, respetando los cánones gramaticales).</w:t>
            </w:r>
          </w:p>
        </w:tc>
        <w:tc>
          <w:tcPr>
            <w:tcW w:w="2521" w:type="dxa"/>
            <w:tcBorders>
              <w:bottom w:val="single" w:sz="4" w:space="0" w:color="auto"/>
            </w:tcBorders>
          </w:tcPr>
          <w:p w:rsidR="00B27E89" w:rsidRPr="0080198A" w:rsidRDefault="00B27E89" w:rsidP="000F5B4B">
            <w:pPr>
              <w:jc w:val="both"/>
              <w:rPr>
                <w:b/>
                <w:color w:val="C45911" w:themeColor="accent2" w:themeShade="BF"/>
              </w:rPr>
            </w:pPr>
          </w:p>
        </w:tc>
        <w:tc>
          <w:tcPr>
            <w:tcW w:w="0" w:type="auto"/>
          </w:tcPr>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r w:rsidRPr="0080198A">
              <w:rPr>
                <w:rFonts w:cs="Arial"/>
                <w:color w:val="C45911" w:themeColor="accent2" w:themeShade="BF"/>
              </w:rPr>
              <w:t>Consigue información de mensajes presentados en diferentes medios.</w:t>
            </w: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rFonts w:cs="Arial"/>
                <w:color w:val="C45911" w:themeColor="accent2" w:themeShade="BF"/>
              </w:rPr>
            </w:pPr>
          </w:p>
          <w:p w:rsidR="00B27E89" w:rsidRPr="0080198A" w:rsidRDefault="00B27E89" w:rsidP="000F5B4B">
            <w:pPr>
              <w:jc w:val="center"/>
              <w:rPr>
                <w:color w:val="C45911" w:themeColor="accent2" w:themeShade="BF"/>
              </w:rPr>
            </w:pPr>
            <w:r w:rsidRPr="0080198A">
              <w:rPr>
                <w:rFonts w:cs="Arial"/>
                <w:color w:val="C45911" w:themeColor="accent2" w:themeShade="BF"/>
              </w:rPr>
              <w:t>Identifica el grafema en formas oral, escrita en contextos de comunicación.</w:t>
            </w:r>
          </w:p>
        </w:tc>
        <w:tc>
          <w:tcPr>
            <w:tcW w:w="6890" w:type="dxa"/>
            <w:vMerge/>
            <w:tcBorders>
              <w:bottom w:val="single" w:sz="4" w:space="0" w:color="auto"/>
            </w:tcBorders>
          </w:tcPr>
          <w:p w:rsidR="00B27E89" w:rsidRDefault="00B27E89" w:rsidP="000F5B4B">
            <w:pPr>
              <w:jc w:val="both"/>
              <w:rPr>
                <w:b/>
              </w:rPr>
            </w:pPr>
          </w:p>
        </w:tc>
      </w:tr>
    </w:tbl>
    <w:p w:rsidR="00D7255A" w:rsidRDefault="00D7255A" w:rsidP="00D7255A">
      <w:pPr>
        <w:spacing w:after="0"/>
        <w:jc w:val="center"/>
        <w:rPr>
          <w:b/>
        </w:rPr>
      </w:pPr>
    </w:p>
    <w:p w:rsidR="00D7255A" w:rsidRDefault="00D7255A" w:rsidP="00D7255A">
      <w:pPr>
        <w:spacing w:after="0"/>
        <w:jc w:val="center"/>
        <w:rPr>
          <w:b/>
        </w:rPr>
      </w:pPr>
    </w:p>
    <w:p w:rsidR="00B27E89" w:rsidRDefault="00B27E89"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17716A">
      <w:pPr>
        <w:rPr>
          <w:b/>
        </w:rPr>
      </w:pPr>
    </w:p>
    <w:p w:rsidR="001A5005" w:rsidRDefault="001A5005" w:rsidP="002E23F7">
      <w:pPr>
        <w:spacing w:after="0"/>
        <w:rPr>
          <w:b/>
        </w:rPr>
      </w:pPr>
    </w:p>
    <w:p w:rsidR="001A5005" w:rsidRDefault="001A5005" w:rsidP="002E23F7">
      <w:pPr>
        <w:spacing w:after="0"/>
        <w:rPr>
          <w:b/>
        </w:rPr>
      </w:pPr>
    </w:p>
    <w:p w:rsidR="005D6424" w:rsidRDefault="005D6424" w:rsidP="002E23F7">
      <w:pPr>
        <w:spacing w:after="0"/>
        <w:rPr>
          <w:b/>
        </w:rPr>
      </w:pPr>
    </w:p>
    <w:p w:rsidR="005D6424" w:rsidRDefault="005D6424" w:rsidP="002E23F7">
      <w:pPr>
        <w:spacing w:after="0"/>
        <w:rPr>
          <w:b/>
        </w:rPr>
      </w:pPr>
    </w:p>
    <w:p w:rsidR="005D6424" w:rsidRDefault="005D6424" w:rsidP="002E23F7">
      <w:pPr>
        <w:spacing w:after="0"/>
        <w:rPr>
          <w:b/>
        </w:rPr>
      </w:pPr>
    </w:p>
    <w:p w:rsidR="005D6424" w:rsidRDefault="005D6424" w:rsidP="002E23F7">
      <w:pPr>
        <w:spacing w:after="0"/>
        <w:rPr>
          <w:b/>
        </w:rPr>
      </w:pPr>
    </w:p>
    <w:p w:rsidR="005D6424" w:rsidRDefault="005D6424" w:rsidP="002E23F7">
      <w:pPr>
        <w:spacing w:after="0"/>
        <w:rPr>
          <w:b/>
        </w:rPr>
      </w:pPr>
    </w:p>
    <w:p w:rsidR="009B6945" w:rsidRDefault="001B10B5" w:rsidP="002E23F7">
      <w:pPr>
        <w:spacing w:after="0"/>
        <w:rPr>
          <w:b/>
        </w:rPr>
      </w:pPr>
      <w:r>
        <w:rPr>
          <w:b/>
        </w:rPr>
        <w:lastRenderedPageBreak/>
        <w:t>Sección III. Instrumentos de evaluación.</w:t>
      </w:r>
    </w:p>
    <w:p w:rsidR="009B6945" w:rsidRDefault="009B6945" w:rsidP="009B6945"/>
    <w:tbl>
      <w:tblPr>
        <w:tblStyle w:val="Tablaconcuadrcula"/>
        <w:tblW w:w="5217" w:type="pct"/>
        <w:tblLook w:val="04A0" w:firstRow="1" w:lastRow="0" w:firstColumn="1" w:lastColumn="0" w:noHBand="0" w:noVBand="1"/>
      </w:tblPr>
      <w:tblGrid>
        <w:gridCol w:w="2546"/>
        <w:gridCol w:w="2837"/>
        <w:gridCol w:w="2435"/>
        <w:gridCol w:w="2764"/>
        <w:gridCol w:w="2978"/>
      </w:tblGrid>
      <w:tr w:rsidR="00D63AFC" w:rsidRPr="00217429" w:rsidTr="00D63AFC">
        <w:tc>
          <w:tcPr>
            <w:tcW w:w="939" w:type="pct"/>
          </w:tcPr>
          <w:p w:rsidR="00D63AFC" w:rsidRPr="00032F88" w:rsidRDefault="00D63AFC" w:rsidP="00D17EE7">
            <w:pPr>
              <w:jc w:val="center"/>
              <w:rPr>
                <w:b/>
              </w:rPr>
            </w:pPr>
            <w:r w:rsidRPr="00D63AFC">
              <w:rPr>
                <w:b/>
              </w:rPr>
              <w:t>Indicador  (</w:t>
            </w:r>
            <w:r w:rsidR="00D17EE7">
              <w:rPr>
                <w:b/>
              </w:rPr>
              <w:t>p</w:t>
            </w:r>
            <w:r w:rsidRPr="00D63AFC">
              <w:rPr>
                <w:b/>
              </w:rPr>
              <w:t>autas para el desarrollo de la habilidad)</w:t>
            </w:r>
          </w:p>
        </w:tc>
        <w:tc>
          <w:tcPr>
            <w:tcW w:w="1046" w:type="pct"/>
          </w:tcPr>
          <w:p w:rsidR="00D63AFC" w:rsidRPr="00032F88" w:rsidRDefault="00D63AFC" w:rsidP="000F5B4B">
            <w:pPr>
              <w:jc w:val="center"/>
              <w:rPr>
                <w:b/>
              </w:rPr>
            </w:pPr>
            <w:r w:rsidRPr="00032F88">
              <w:rPr>
                <w:b/>
              </w:rPr>
              <w:t>Indicadores del aprendizaje esperado</w:t>
            </w:r>
          </w:p>
        </w:tc>
        <w:tc>
          <w:tcPr>
            <w:tcW w:w="898" w:type="pct"/>
          </w:tcPr>
          <w:p w:rsidR="00D63AFC" w:rsidRPr="00217429" w:rsidRDefault="00D63AFC" w:rsidP="000F5B4B">
            <w:pPr>
              <w:jc w:val="center"/>
              <w:rPr>
                <w:b/>
              </w:rPr>
            </w:pPr>
            <w:r>
              <w:rPr>
                <w:b/>
              </w:rPr>
              <w:t>Inicial</w:t>
            </w:r>
          </w:p>
        </w:tc>
        <w:tc>
          <w:tcPr>
            <w:tcW w:w="1019" w:type="pct"/>
          </w:tcPr>
          <w:p w:rsidR="00D63AFC" w:rsidRPr="00217429" w:rsidRDefault="00D63AFC" w:rsidP="000F5B4B">
            <w:pPr>
              <w:jc w:val="center"/>
              <w:rPr>
                <w:b/>
              </w:rPr>
            </w:pPr>
            <w:r>
              <w:rPr>
                <w:b/>
              </w:rPr>
              <w:t>Intermedio</w:t>
            </w:r>
          </w:p>
        </w:tc>
        <w:tc>
          <w:tcPr>
            <w:tcW w:w="1098" w:type="pct"/>
          </w:tcPr>
          <w:p w:rsidR="00D63AFC" w:rsidRPr="00217429" w:rsidRDefault="00D63AFC" w:rsidP="000F5B4B">
            <w:pPr>
              <w:jc w:val="center"/>
              <w:rPr>
                <w:b/>
              </w:rPr>
            </w:pPr>
            <w:r>
              <w:rPr>
                <w:b/>
              </w:rPr>
              <w:t>Avanzado</w:t>
            </w:r>
          </w:p>
        </w:tc>
      </w:tr>
      <w:tr w:rsidR="00D63AFC" w:rsidRPr="00F84E9C" w:rsidTr="00D63AFC">
        <w:trPr>
          <w:trHeight w:val="590"/>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Razonamiento efectivo</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5D6424" w:rsidRPr="005D6424" w:rsidRDefault="005D6424" w:rsidP="005D6424">
            <w:pPr>
              <w:jc w:val="center"/>
              <w:rPr>
                <w:color w:val="BF8F00" w:themeColor="accent4" w:themeShade="BF"/>
              </w:rPr>
            </w:pPr>
            <w:r w:rsidRPr="003804DC">
              <w:rPr>
                <w:color w:val="BF8F00" w:themeColor="accent4" w:themeShade="BF"/>
              </w:rPr>
              <w:t xml:space="preserve">Compara sonidos </w:t>
            </w:r>
            <w:r w:rsidRPr="005D6424">
              <w:rPr>
                <w:color w:val="BF8F00" w:themeColor="accent4" w:themeShade="BF"/>
              </w:rPr>
              <w:t>e</w:t>
            </w:r>
            <w:r>
              <w:rPr>
                <w:b/>
              </w:rPr>
              <w:t xml:space="preserve"> </w:t>
            </w:r>
            <w:r w:rsidRPr="005D6424">
              <w:rPr>
                <w:color w:val="BF8F00" w:themeColor="accent4" w:themeShade="BF"/>
              </w:rPr>
              <w:t>imágenes provenientes de diversas fuentes y entornos sonoros visuales.</w:t>
            </w:r>
          </w:p>
          <w:p w:rsidR="00D63AFC" w:rsidRPr="003804DC" w:rsidRDefault="00D63AFC" w:rsidP="003804DC">
            <w:pPr>
              <w:jc w:val="center"/>
              <w:rPr>
                <w:color w:val="BF8F00" w:themeColor="accent4" w:themeShade="BF"/>
              </w:rPr>
            </w:pPr>
          </w:p>
        </w:tc>
        <w:tc>
          <w:tcPr>
            <w:tcW w:w="898" w:type="pct"/>
          </w:tcPr>
          <w:p w:rsidR="00D63AFC" w:rsidRPr="00743CBF" w:rsidRDefault="00D63AFC" w:rsidP="003804DC">
            <w:pPr>
              <w:pStyle w:val="Sinespaciado"/>
              <w:rPr>
                <w:rFonts w:ascii="Arial" w:hAnsi="Arial" w:cs="Arial"/>
              </w:rPr>
            </w:pPr>
            <w:r w:rsidRPr="00743CBF">
              <w:rPr>
                <w:rFonts w:asciiTheme="minorHAnsi" w:eastAsiaTheme="minorHAnsi" w:hAnsiTheme="minorHAnsi" w:cstheme="minorBidi"/>
                <w:color w:val="000000" w:themeColor="text1"/>
                <w:sz w:val="22"/>
                <w:szCs w:val="22"/>
                <w:lang w:eastAsia="en-US"/>
              </w:rPr>
              <w:t>Cita  sonidos (fonemas) del contexto específico.</w:t>
            </w:r>
          </w:p>
        </w:tc>
        <w:tc>
          <w:tcPr>
            <w:tcW w:w="1019" w:type="pct"/>
            <w:vAlign w:val="center"/>
          </w:tcPr>
          <w:p w:rsidR="00D63AFC" w:rsidRPr="00743CBF" w:rsidRDefault="00D63AFC" w:rsidP="003804DC">
            <w:pPr>
              <w:jc w:val="center"/>
              <w:rPr>
                <w:color w:val="000000" w:themeColor="text1"/>
              </w:rPr>
            </w:pPr>
            <w:r w:rsidRPr="00743CBF">
              <w:rPr>
                <w:color w:val="000000" w:themeColor="text1"/>
              </w:rPr>
              <w:t>Encuentra  similitudes y diferencias entre los sonidos y disfraces del sonido en contextos específicos.</w:t>
            </w:r>
          </w:p>
        </w:tc>
        <w:tc>
          <w:tcPr>
            <w:tcW w:w="1098" w:type="pct"/>
            <w:vAlign w:val="center"/>
          </w:tcPr>
          <w:p w:rsidR="00D63AFC" w:rsidRPr="00743CBF" w:rsidRDefault="00D63AFC" w:rsidP="003804DC">
            <w:pPr>
              <w:jc w:val="center"/>
              <w:rPr>
                <w:color w:val="000000" w:themeColor="text1"/>
              </w:rPr>
            </w:pPr>
            <w:r w:rsidRPr="00743CBF">
              <w:rPr>
                <w:color w:val="000000" w:themeColor="text1"/>
              </w:rPr>
              <w:t>Contrasta de manera específica la relación entre fonema y grafía.</w:t>
            </w:r>
          </w:p>
        </w:tc>
      </w:tr>
      <w:tr w:rsidR="00D63AFC" w:rsidTr="00D63AFC">
        <w:trPr>
          <w:trHeight w:val="901"/>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Argumentación</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D63AFC" w:rsidRPr="003804DC" w:rsidRDefault="00D63AFC" w:rsidP="003804DC">
            <w:pPr>
              <w:jc w:val="center"/>
              <w:rPr>
                <w:color w:val="BF8F00" w:themeColor="accent4" w:themeShade="BF"/>
              </w:rPr>
            </w:pPr>
            <w:r w:rsidRPr="003804DC">
              <w:rPr>
                <w:color w:val="BF8F00" w:themeColor="accent4" w:themeShade="BF"/>
              </w:rPr>
              <w:t>Demuestra las relaciones entre los sonidos del entorno y su forma de representación gráfica.</w:t>
            </w:r>
          </w:p>
        </w:tc>
        <w:tc>
          <w:tcPr>
            <w:tcW w:w="898" w:type="pct"/>
          </w:tcPr>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p>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743CBF">
              <w:rPr>
                <w:rFonts w:asciiTheme="minorHAnsi" w:eastAsiaTheme="minorHAnsi" w:hAnsiTheme="minorHAnsi" w:cstheme="minorBidi"/>
                <w:color w:val="000000" w:themeColor="text1"/>
                <w:sz w:val="22"/>
                <w:szCs w:val="22"/>
                <w:lang w:eastAsia="en-US"/>
              </w:rPr>
              <w:t>Menciona sonidos en un contexto de comunicación establecido.</w:t>
            </w:r>
          </w:p>
        </w:tc>
        <w:tc>
          <w:tcPr>
            <w:tcW w:w="1019" w:type="pct"/>
            <w:vAlign w:val="center"/>
          </w:tcPr>
          <w:p w:rsidR="00D63AFC" w:rsidRPr="00743CBF" w:rsidRDefault="00D63AFC" w:rsidP="003804DC">
            <w:pPr>
              <w:jc w:val="center"/>
              <w:rPr>
                <w:color w:val="000000" w:themeColor="text1"/>
              </w:rPr>
            </w:pPr>
            <w:r w:rsidRPr="00743CBF">
              <w:rPr>
                <w:color w:val="000000" w:themeColor="text1"/>
              </w:rPr>
              <w:t>Explora aspectos importantes de la relación entre sonidos y grafías.</w:t>
            </w:r>
          </w:p>
        </w:tc>
        <w:tc>
          <w:tcPr>
            <w:tcW w:w="1098" w:type="pct"/>
            <w:vAlign w:val="center"/>
          </w:tcPr>
          <w:p w:rsidR="00D63AFC" w:rsidRPr="00743CBF" w:rsidRDefault="00D63AFC" w:rsidP="003804DC">
            <w:pPr>
              <w:jc w:val="center"/>
              <w:rPr>
                <w:color w:val="000000" w:themeColor="text1"/>
              </w:rPr>
            </w:pPr>
            <w:r w:rsidRPr="00743CBF">
              <w:rPr>
                <w:color w:val="000000" w:themeColor="text1"/>
              </w:rPr>
              <w:t>Especifica nuevas relaciones de fonemas con grafías. (</w:t>
            </w:r>
            <w:r w:rsidR="001A5780">
              <w:rPr>
                <w:color w:val="000000" w:themeColor="text1"/>
              </w:rPr>
              <w:t>Sonidos y disfraces del sonido)</w:t>
            </w:r>
          </w:p>
        </w:tc>
      </w:tr>
      <w:tr w:rsidR="00D63AFC" w:rsidTr="00D63AFC">
        <w:trPr>
          <w:trHeight w:val="857"/>
        </w:trPr>
        <w:tc>
          <w:tcPr>
            <w:tcW w:w="939" w:type="pct"/>
            <w:vAlign w:val="center"/>
          </w:tcPr>
          <w:p w:rsidR="00D63AFC" w:rsidRPr="00D63AFC" w:rsidRDefault="00D63AFC" w:rsidP="00D63AFC">
            <w:pPr>
              <w:pStyle w:val="Sinespaciado"/>
              <w:jc w:val="center"/>
              <w:rPr>
                <w:rFonts w:asciiTheme="minorHAnsi" w:eastAsiaTheme="minorHAnsi" w:hAnsiTheme="minorHAnsi" w:cstheme="minorBidi"/>
                <w:b/>
                <w:color w:val="BF8F00" w:themeColor="accent4" w:themeShade="BF"/>
                <w:sz w:val="22"/>
                <w:szCs w:val="22"/>
                <w:lang w:eastAsia="en-US"/>
              </w:rPr>
            </w:pPr>
            <w:r w:rsidRPr="00D63AFC">
              <w:rPr>
                <w:rFonts w:asciiTheme="minorHAnsi" w:eastAsiaTheme="minorHAnsi" w:hAnsiTheme="minorHAnsi" w:cstheme="minorBidi"/>
                <w:b/>
                <w:color w:val="BF8F00" w:themeColor="accent4" w:themeShade="BF"/>
                <w:sz w:val="22"/>
                <w:szCs w:val="22"/>
                <w:lang w:eastAsia="en-US"/>
              </w:rPr>
              <w:t>Toma de decisiones</w:t>
            </w:r>
          </w:p>
          <w:p w:rsidR="00D63AFC" w:rsidRPr="00D63AFC" w:rsidRDefault="00D63AFC" w:rsidP="00D63AFC">
            <w:pPr>
              <w:jc w:val="center"/>
              <w:rPr>
                <w:b/>
                <w:color w:val="BF8F00" w:themeColor="accent4" w:themeShade="BF"/>
              </w:rPr>
            </w:pPr>
          </w:p>
        </w:tc>
        <w:tc>
          <w:tcPr>
            <w:tcW w:w="1046" w:type="pct"/>
            <w:vAlign w:val="center"/>
          </w:tcPr>
          <w:p w:rsidR="00D63AFC" w:rsidRPr="003804DC" w:rsidRDefault="00D63AFC" w:rsidP="003804DC">
            <w:pPr>
              <w:jc w:val="center"/>
              <w:rPr>
                <w:color w:val="BF8F00" w:themeColor="accent4" w:themeShade="BF"/>
              </w:rPr>
            </w:pPr>
          </w:p>
          <w:p w:rsidR="005D6424" w:rsidRPr="003804DC" w:rsidRDefault="005D6424" w:rsidP="005D6424">
            <w:pPr>
              <w:jc w:val="center"/>
              <w:rPr>
                <w:color w:val="BF8F00" w:themeColor="accent4" w:themeShade="BF"/>
              </w:rPr>
            </w:pPr>
            <w:r w:rsidRPr="003804DC">
              <w:rPr>
                <w:color w:val="BF8F00" w:themeColor="accent4" w:themeShade="BF"/>
              </w:rPr>
              <w:t>C</w:t>
            </w:r>
            <w:r>
              <w:rPr>
                <w:color w:val="BF8F00" w:themeColor="accent4" w:themeShade="BF"/>
              </w:rPr>
              <w:t>ompara la relación entre fonema,</w:t>
            </w:r>
            <w:r w:rsidRPr="003804DC">
              <w:rPr>
                <w:color w:val="BF8F00" w:themeColor="accent4" w:themeShade="BF"/>
              </w:rPr>
              <w:t xml:space="preserve"> grafía</w:t>
            </w:r>
            <w:r>
              <w:rPr>
                <w:color w:val="BF8F00" w:themeColor="accent4" w:themeShade="BF"/>
              </w:rPr>
              <w:t xml:space="preserve"> y su representación</w:t>
            </w:r>
            <w:r w:rsidRPr="003804DC">
              <w:rPr>
                <w:color w:val="BF8F00" w:themeColor="accent4" w:themeShade="BF"/>
              </w:rPr>
              <w:t>.</w:t>
            </w:r>
          </w:p>
          <w:p w:rsidR="00D63AFC" w:rsidRPr="003804DC" w:rsidRDefault="00D63AFC" w:rsidP="003804DC">
            <w:pPr>
              <w:jc w:val="center"/>
              <w:rPr>
                <w:color w:val="BF8F00" w:themeColor="accent4" w:themeShade="BF"/>
              </w:rPr>
            </w:pPr>
          </w:p>
        </w:tc>
        <w:tc>
          <w:tcPr>
            <w:tcW w:w="898" w:type="pct"/>
          </w:tcPr>
          <w:p w:rsidR="00D63AFC" w:rsidRPr="00743CB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743CBF">
              <w:rPr>
                <w:rFonts w:asciiTheme="minorHAnsi" w:eastAsiaTheme="minorHAnsi" w:hAnsiTheme="minorHAnsi" w:cstheme="minorBidi"/>
                <w:color w:val="000000" w:themeColor="text1"/>
                <w:sz w:val="22"/>
                <w:szCs w:val="22"/>
                <w:lang w:eastAsia="en-US"/>
              </w:rPr>
              <w:t>Cita los fonemas estudiados.</w:t>
            </w:r>
          </w:p>
        </w:tc>
        <w:tc>
          <w:tcPr>
            <w:tcW w:w="1019" w:type="pct"/>
            <w:vAlign w:val="center"/>
          </w:tcPr>
          <w:p w:rsidR="00D63AFC" w:rsidRPr="00743CBF" w:rsidRDefault="00D63AFC" w:rsidP="005D6424">
            <w:pPr>
              <w:jc w:val="center"/>
              <w:rPr>
                <w:color w:val="000000" w:themeColor="text1"/>
              </w:rPr>
            </w:pPr>
            <w:r w:rsidRPr="00743CBF">
              <w:rPr>
                <w:color w:val="000000" w:themeColor="text1"/>
              </w:rPr>
              <w:t>Encuentra, de forma general, la relación entre fonema y grafía.</w:t>
            </w:r>
          </w:p>
        </w:tc>
        <w:tc>
          <w:tcPr>
            <w:tcW w:w="1098" w:type="pct"/>
            <w:vAlign w:val="center"/>
          </w:tcPr>
          <w:p w:rsidR="00D63AFC" w:rsidRPr="00743CBF" w:rsidRDefault="00D63AFC" w:rsidP="003804DC">
            <w:pPr>
              <w:jc w:val="center"/>
              <w:rPr>
                <w:color w:val="000000" w:themeColor="text1"/>
              </w:rPr>
            </w:pPr>
            <w:r w:rsidRPr="00743CBF">
              <w:rPr>
                <w:color w:val="000000" w:themeColor="text1"/>
              </w:rPr>
              <w:t xml:space="preserve">Contrasta la relación entre un fonema </w:t>
            </w:r>
            <w:bookmarkStart w:id="0" w:name="_GoBack"/>
            <w:bookmarkEnd w:id="0"/>
            <w:r w:rsidRPr="00743CBF">
              <w:rPr>
                <w:color w:val="000000" w:themeColor="text1"/>
              </w:rPr>
              <w:t xml:space="preserve">y su grafía. </w:t>
            </w:r>
          </w:p>
        </w:tc>
      </w:tr>
      <w:tr w:rsidR="00D63AFC" w:rsidTr="00D63AFC">
        <w:trPr>
          <w:trHeight w:val="857"/>
        </w:trPr>
        <w:tc>
          <w:tcPr>
            <w:tcW w:w="939" w:type="pct"/>
            <w:vAlign w:val="center"/>
          </w:tcPr>
          <w:p w:rsidR="00D63AFC" w:rsidRPr="00DA2865" w:rsidRDefault="00D63AFC" w:rsidP="00D63AFC">
            <w:pPr>
              <w:pStyle w:val="Sinespaciado"/>
              <w:jc w:val="center"/>
              <w:rPr>
                <w:rFonts w:asciiTheme="minorHAnsi" w:eastAsiaTheme="minorHAnsi" w:hAnsiTheme="minorHAnsi" w:cs="Arial"/>
                <w:b/>
                <w:color w:val="C45911" w:themeColor="accent2" w:themeShade="BF"/>
                <w:sz w:val="22"/>
                <w:szCs w:val="22"/>
                <w:lang w:eastAsia="en-US"/>
              </w:rPr>
            </w:pPr>
            <w:r w:rsidRPr="00DA2865">
              <w:rPr>
                <w:rFonts w:asciiTheme="minorHAnsi" w:eastAsiaTheme="minorHAnsi" w:hAnsiTheme="minorHAnsi" w:cs="Arial"/>
                <w:b/>
                <w:color w:val="C45911" w:themeColor="accent2" w:themeShade="BF"/>
                <w:sz w:val="22"/>
                <w:szCs w:val="22"/>
                <w:lang w:eastAsia="en-US"/>
              </w:rPr>
              <w:t>Decodificación</w:t>
            </w:r>
          </w:p>
          <w:p w:rsidR="00D63AFC" w:rsidRPr="00DA2865" w:rsidRDefault="00D63AFC" w:rsidP="00D63AFC">
            <w:pPr>
              <w:jc w:val="center"/>
              <w:rPr>
                <w:rFonts w:cs="Arial"/>
                <w:b/>
                <w:color w:val="C45911" w:themeColor="accent2" w:themeShade="BF"/>
              </w:rPr>
            </w:pPr>
          </w:p>
        </w:tc>
        <w:tc>
          <w:tcPr>
            <w:tcW w:w="1046" w:type="pct"/>
            <w:vAlign w:val="center"/>
          </w:tcPr>
          <w:p w:rsidR="00D63AFC" w:rsidRPr="00DA2865" w:rsidRDefault="00D63AFC" w:rsidP="003804DC">
            <w:pPr>
              <w:jc w:val="center"/>
              <w:rPr>
                <w:rFonts w:cs="Arial"/>
                <w:color w:val="C45911" w:themeColor="accent2" w:themeShade="BF"/>
              </w:rPr>
            </w:pPr>
            <w:r w:rsidRPr="00DA2865">
              <w:rPr>
                <w:rFonts w:cs="Arial"/>
                <w:color w:val="C45911" w:themeColor="accent2" w:themeShade="BF"/>
              </w:rPr>
              <w:t>Consigue información de mensajes presentados en diferentes medios.</w:t>
            </w:r>
          </w:p>
          <w:p w:rsidR="00D63AFC" w:rsidRPr="00DA2865" w:rsidRDefault="00D63AFC" w:rsidP="003804DC">
            <w:pPr>
              <w:jc w:val="center"/>
              <w:rPr>
                <w:rFonts w:cs="Arial"/>
                <w:color w:val="C45911" w:themeColor="accent2" w:themeShade="BF"/>
              </w:rPr>
            </w:pPr>
          </w:p>
          <w:p w:rsidR="00D63AFC" w:rsidRPr="00DA2865" w:rsidRDefault="00D63AFC" w:rsidP="003804DC">
            <w:pPr>
              <w:jc w:val="center"/>
              <w:rPr>
                <w:rFonts w:cs="Arial"/>
                <w:color w:val="C45911" w:themeColor="accent2" w:themeShade="BF"/>
              </w:rPr>
            </w:pPr>
          </w:p>
          <w:p w:rsidR="00D63AFC" w:rsidRPr="00DA2865" w:rsidRDefault="00D63AFC" w:rsidP="003804DC">
            <w:pPr>
              <w:jc w:val="center"/>
              <w:rPr>
                <w:color w:val="C45911" w:themeColor="accent2" w:themeShade="BF"/>
              </w:rPr>
            </w:pPr>
          </w:p>
        </w:tc>
        <w:tc>
          <w:tcPr>
            <w:tcW w:w="898" w:type="pct"/>
          </w:tcPr>
          <w:p w:rsidR="00D63AFC" w:rsidRPr="00CF00C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CF00CF">
              <w:rPr>
                <w:rFonts w:asciiTheme="minorHAnsi" w:eastAsiaTheme="minorHAnsi" w:hAnsiTheme="minorHAnsi" w:cstheme="minorBidi"/>
                <w:color w:val="000000" w:themeColor="text1"/>
                <w:sz w:val="22"/>
                <w:szCs w:val="22"/>
                <w:lang w:eastAsia="en-US"/>
              </w:rPr>
              <w:t>Cita información de mensajes presentados en diferentes medios.</w:t>
            </w:r>
          </w:p>
        </w:tc>
        <w:tc>
          <w:tcPr>
            <w:tcW w:w="1019" w:type="pct"/>
            <w:vAlign w:val="center"/>
          </w:tcPr>
          <w:p w:rsidR="00D63AFC" w:rsidRPr="00CF00CF" w:rsidRDefault="00D63AFC" w:rsidP="003804DC">
            <w:pPr>
              <w:jc w:val="center"/>
              <w:rPr>
                <w:color w:val="000000" w:themeColor="text1"/>
              </w:rPr>
            </w:pPr>
            <w:r w:rsidRPr="00CF00CF">
              <w:rPr>
                <w:color w:val="000000" w:themeColor="text1"/>
              </w:rPr>
              <w:t>Encuentra similitudes y diferencias entre información de mensajes presentados en diferentes medios</w:t>
            </w:r>
            <w:r>
              <w:rPr>
                <w:color w:val="000000" w:themeColor="text1"/>
              </w:rPr>
              <w:t>.</w:t>
            </w:r>
          </w:p>
        </w:tc>
        <w:tc>
          <w:tcPr>
            <w:tcW w:w="1098" w:type="pct"/>
            <w:vAlign w:val="center"/>
          </w:tcPr>
          <w:p w:rsidR="00D63AFC" w:rsidRPr="00CF00CF" w:rsidRDefault="00D63AFC" w:rsidP="003804DC">
            <w:pPr>
              <w:jc w:val="center"/>
              <w:rPr>
                <w:color w:val="000000" w:themeColor="text1"/>
              </w:rPr>
            </w:pPr>
            <w:r w:rsidRPr="00CF00CF">
              <w:rPr>
                <w:color w:val="000000" w:themeColor="text1"/>
              </w:rPr>
              <w:t>Contrasta información de mensajes presentados en diferentes medios.</w:t>
            </w:r>
          </w:p>
        </w:tc>
      </w:tr>
      <w:tr w:rsidR="00D63AFC" w:rsidTr="00D63AFC">
        <w:trPr>
          <w:trHeight w:val="857"/>
        </w:trPr>
        <w:tc>
          <w:tcPr>
            <w:tcW w:w="939" w:type="pct"/>
            <w:vAlign w:val="center"/>
          </w:tcPr>
          <w:p w:rsidR="00D63AFC" w:rsidRPr="00DA2865" w:rsidRDefault="00D63AFC" w:rsidP="00D63AFC">
            <w:pPr>
              <w:pStyle w:val="Sinespaciado"/>
              <w:jc w:val="center"/>
              <w:rPr>
                <w:rFonts w:asciiTheme="minorHAnsi" w:eastAsiaTheme="minorHAnsi" w:hAnsiTheme="minorHAnsi" w:cs="Arial"/>
                <w:b/>
                <w:color w:val="C45911" w:themeColor="accent2" w:themeShade="BF"/>
                <w:sz w:val="22"/>
                <w:szCs w:val="22"/>
                <w:lang w:eastAsia="en-US"/>
              </w:rPr>
            </w:pPr>
            <w:r w:rsidRPr="00DA2865">
              <w:rPr>
                <w:rFonts w:asciiTheme="minorHAnsi" w:eastAsiaTheme="minorHAnsi" w:hAnsiTheme="minorHAnsi" w:cs="Arial"/>
                <w:b/>
                <w:color w:val="C45911" w:themeColor="accent2" w:themeShade="BF"/>
                <w:sz w:val="22"/>
                <w:szCs w:val="22"/>
                <w:lang w:eastAsia="en-US"/>
              </w:rPr>
              <w:t>Comprensión</w:t>
            </w:r>
          </w:p>
          <w:p w:rsidR="00D63AFC" w:rsidRPr="00DA2865" w:rsidRDefault="00D63AFC" w:rsidP="00D63AFC">
            <w:pPr>
              <w:jc w:val="center"/>
              <w:rPr>
                <w:rFonts w:cs="Arial"/>
                <w:b/>
                <w:color w:val="C45911" w:themeColor="accent2" w:themeShade="BF"/>
              </w:rPr>
            </w:pPr>
          </w:p>
        </w:tc>
        <w:tc>
          <w:tcPr>
            <w:tcW w:w="1046" w:type="pct"/>
            <w:vAlign w:val="center"/>
          </w:tcPr>
          <w:p w:rsidR="00D63AFC" w:rsidRPr="00DA2865" w:rsidRDefault="00D63AFC" w:rsidP="003804DC">
            <w:pPr>
              <w:jc w:val="center"/>
              <w:rPr>
                <w:color w:val="C45911" w:themeColor="accent2" w:themeShade="BF"/>
              </w:rPr>
            </w:pPr>
            <w:r w:rsidRPr="00DA2865">
              <w:rPr>
                <w:rFonts w:cs="Arial"/>
                <w:color w:val="C45911" w:themeColor="accent2" w:themeShade="BF"/>
              </w:rPr>
              <w:t>Identifica el grafema en formas oral, escrita en contextos de comunicación.</w:t>
            </w:r>
          </w:p>
        </w:tc>
        <w:tc>
          <w:tcPr>
            <w:tcW w:w="898" w:type="pct"/>
          </w:tcPr>
          <w:p w:rsidR="00D63AFC" w:rsidRPr="00CF00CF" w:rsidRDefault="00D63AFC" w:rsidP="003804DC">
            <w:pPr>
              <w:pStyle w:val="Sinespaciado"/>
              <w:jc w:val="center"/>
              <w:rPr>
                <w:rFonts w:asciiTheme="minorHAnsi" w:eastAsiaTheme="minorHAnsi" w:hAnsiTheme="minorHAnsi" w:cstheme="minorBidi"/>
                <w:color w:val="000000" w:themeColor="text1"/>
                <w:sz w:val="22"/>
                <w:szCs w:val="22"/>
                <w:lang w:eastAsia="en-US"/>
              </w:rPr>
            </w:pPr>
            <w:r w:rsidRPr="00CF00CF">
              <w:rPr>
                <w:rFonts w:asciiTheme="minorHAnsi" w:eastAsiaTheme="minorHAnsi" w:hAnsiTheme="minorHAnsi" w:cstheme="minorBidi"/>
                <w:color w:val="000000" w:themeColor="text1"/>
                <w:sz w:val="22"/>
                <w:szCs w:val="22"/>
                <w:lang w:eastAsia="en-US"/>
              </w:rPr>
              <w:t xml:space="preserve">Identifica grafemas en forma escrita. </w:t>
            </w:r>
          </w:p>
        </w:tc>
        <w:tc>
          <w:tcPr>
            <w:tcW w:w="1019" w:type="pct"/>
            <w:vAlign w:val="center"/>
          </w:tcPr>
          <w:p w:rsidR="00D63AFC" w:rsidRPr="00CF00CF" w:rsidRDefault="00D63AFC" w:rsidP="003804DC">
            <w:pPr>
              <w:jc w:val="center"/>
              <w:rPr>
                <w:color w:val="000000" w:themeColor="text1"/>
              </w:rPr>
            </w:pPr>
            <w:r w:rsidRPr="00CF00CF">
              <w:rPr>
                <w:color w:val="000000" w:themeColor="text1"/>
              </w:rPr>
              <w:t xml:space="preserve">Relaciona el fonema con el grafema. </w:t>
            </w:r>
          </w:p>
        </w:tc>
        <w:tc>
          <w:tcPr>
            <w:tcW w:w="1098" w:type="pct"/>
            <w:vAlign w:val="center"/>
          </w:tcPr>
          <w:p w:rsidR="00D63AFC" w:rsidRPr="00CF00CF" w:rsidRDefault="00D63AFC" w:rsidP="003804DC">
            <w:pPr>
              <w:jc w:val="center"/>
              <w:rPr>
                <w:color w:val="000000" w:themeColor="text1"/>
              </w:rPr>
            </w:pPr>
            <w:r>
              <w:rPr>
                <w:color w:val="000000" w:themeColor="text1"/>
              </w:rPr>
              <w:t>Recono</w:t>
            </w:r>
            <w:r w:rsidRPr="00CF00CF">
              <w:rPr>
                <w:color w:val="000000" w:themeColor="text1"/>
              </w:rPr>
              <w:t xml:space="preserve">ce la correspondencia fonema grafía. </w:t>
            </w:r>
          </w:p>
        </w:tc>
      </w:tr>
    </w:tbl>
    <w:p w:rsidR="002E23F7" w:rsidRDefault="00061D2A" w:rsidP="00061D2A">
      <w:r w:rsidRPr="00061D2A">
        <w:rPr>
          <w:b/>
          <w:highlight w:val="yellow"/>
        </w:rPr>
        <w:lastRenderedPageBreak/>
        <w:t>Nota:</w:t>
      </w:r>
      <w:r w:rsidR="001A5780">
        <w:rPr>
          <w:highlight w:val="yellow"/>
        </w:rPr>
        <w:t xml:space="preserve"> </w:t>
      </w:r>
      <w:r w:rsidRPr="00061D2A">
        <w:rPr>
          <w:highlight w:val="yellow"/>
        </w:rPr>
        <w:t>Este contenido curricular debe tr</w:t>
      </w:r>
      <w:r>
        <w:rPr>
          <w:highlight w:val="yellow"/>
        </w:rPr>
        <w:t>abajarse cada vez que se introd</w:t>
      </w:r>
      <w:r w:rsidRPr="00061D2A">
        <w:rPr>
          <w:highlight w:val="yellow"/>
        </w:rPr>
        <w:t>uzca un nuevo fonema o se trabaje con</w:t>
      </w:r>
      <w:r w:rsidR="00747A9F">
        <w:rPr>
          <w:highlight w:val="yellow"/>
        </w:rPr>
        <w:t xml:space="preserve">ciencia fonológica: Conciencia, </w:t>
      </w:r>
      <w:r w:rsidRPr="00061D2A">
        <w:rPr>
          <w:highlight w:val="yellow"/>
        </w:rPr>
        <w:t>léxica, silábica, intrasil</w:t>
      </w:r>
      <w:r>
        <w:rPr>
          <w:highlight w:val="yellow"/>
        </w:rPr>
        <w:t>á</w:t>
      </w:r>
      <w:r w:rsidRPr="00061D2A">
        <w:rPr>
          <w:highlight w:val="yellow"/>
        </w:rPr>
        <w:t>bica y fonémica.</w:t>
      </w:r>
      <w:r>
        <w:t xml:space="preserve"> </w:t>
      </w: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t>Créditos</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8D592C" w:rsidRDefault="008D592C" w:rsidP="008D592C">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8D592C" w:rsidRDefault="008D592C" w:rsidP="008D592C">
      <w:pPr>
        <w:pStyle w:val="Sinespaciado"/>
        <w:rPr>
          <w:rFonts w:ascii="Cambria" w:eastAsia="Calibri" w:hAnsi="Cambria" w:cs="Arial"/>
          <w:b/>
          <w:lang w:eastAsia="en-US"/>
        </w:rPr>
      </w:pPr>
    </w:p>
    <w:p w:rsidR="008D592C" w:rsidRDefault="008D592C" w:rsidP="008D592C">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8D592C" w:rsidRDefault="008D592C" w:rsidP="008D592C">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8D592C" w:rsidRDefault="008D592C" w:rsidP="008D592C">
      <w:pPr>
        <w:pStyle w:val="Sinespaciado"/>
        <w:rPr>
          <w:rFonts w:ascii="Cambria" w:eastAsia="Calibri" w:hAnsi="Cambria" w:cs="Arial"/>
          <w:lang w:eastAsia="en-US"/>
        </w:rPr>
      </w:pPr>
    </w:p>
    <w:p w:rsidR="008D592C" w:rsidRDefault="008D592C" w:rsidP="008D592C">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8D592C" w:rsidRDefault="008D592C" w:rsidP="008D592C">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8D592C" w:rsidRDefault="008D592C" w:rsidP="008D592C">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8D592C" w:rsidRDefault="008D592C" w:rsidP="008D592C">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8D592C" w:rsidRDefault="008D592C" w:rsidP="008D592C">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8D592C" w:rsidRDefault="008D592C" w:rsidP="008D592C">
      <w:pPr>
        <w:pStyle w:val="Sinespaciado"/>
        <w:jc w:val="both"/>
        <w:rPr>
          <w:rFonts w:ascii="Cambria" w:eastAsia="Calibri" w:hAnsi="Cambria" w:cs="Arial"/>
          <w:b/>
          <w:lang w:eastAsia="en-US"/>
        </w:rPr>
      </w:pPr>
    </w:p>
    <w:p w:rsidR="008D592C" w:rsidRDefault="008D592C" w:rsidP="008D592C">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4864FA" w:rsidRDefault="004864FA" w:rsidP="004864FA">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8D592C" w:rsidRDefault="008D592C" w:rsidP="008D592C">
      <w:pPr>
        <w:rPr>
          <w:rFonts w:ascii="Calibri" w:eastAsia="Calibri" w:hAnsi="Calibri" w:cs="Times New Roman"/>
        </w:rPr>
      </w:pPr>
      <w:r>
        <w:t xml:space="preserve"> </w:t>
      </w:r>
    </w:p>
    <w:p w:rsidR="008D592C" w:rsidRDefault="008D592C" w:rsidP="008D592C">
      <w:pPr>
        <w:rPr>
          <w:b/>
        </w:rPr>
      </w:pPr>
      <w:r>
        <w:rPr>
          <w:b/>
        </w:rPr>
        <w:t>Docentes:</w:t>
      </w:r>
    </w:p>
    <w:p w:rsidR="008D592C" w:rsidRDefault="008D592C" w:rsidP="008D592C">
      <w:pPr>
        <w:spacing w:after="0" w:line="240" w:lineRule="auto"/>
      </w:pPr>
      <w:r>
        <w:rPr>
          <w:b/>
        </w:rPr>
        <w:t>Licda.</w:t>
      </w:r>
      <w:r>
        <w:t xml:space="preserve"> Cinthia Ureña Castro. Escuela Camilo Gamboa Varga. </w:t>
      </w:r>
    </w:p>
    <w:p w:rsidR="008D592C" w:rsidRDefault="008D592C" w:rsidP="008D592C">
      <w:pPr>
        <w:spacing w:after="0" w:line="240" w:lineRule="auto"/>
      </w:pPr>
      <w:r>
        <w:rPr>
          <w:b/>
        </w:rPr>
        <w:t>Licda.</w:t>
      </w:r>
      <w:r>
        <w:t xml:space="preserve"> Dayra Blanco Vindas. Escuela León Cortés Castro.</w:t>
      </w:r>
    </w:p>
    <w:p w:rsidR="008D592C" w:rsidRDefault="008D592C" w:rsidP="008D592C">
      <w:pPr>
        <w:spacing w:after="0" w:line="240" w:lineRule="auto"/>
      </w:pPr>
      <w:r>
        <w:rPr>
          <w:b/>
        </w:rPr>
        <w:t>M. Sc.</w:t>
      </w:r>
      <w:r>
        <w:t xml:space="preserve"> Helga Cruz Banco. Escuela León Cortés Castro.</w:t>
      </w:r>
    </w:p>
    <w:p w:rsidR="008D592C" w:rsidRDefault="008D592C" w:rsidP="008D592C">
      <w:pPr>
        <w:spacing w:after="0" w:line="240" w:lineRule="auto"/>
      </w:pPr>
      <w:r>
        <w:rPr>
          <w:b/>
        </w:rPr>
        <w:t>Licda.</w:t>
      </w:r>
      <w:r>
        <w:t xml:space="preserve">  Leticia Mora Valverde. Escuelas San Isidro.</w:t>
      </w:r>
    </w:p>
    <w:p w:rsidR="008D592C" w:rsidRDefault="008D592C" w:rsidP="008D592C">
      <w:pPr>
        <w:spacing w:after="0" w:line="240" w:lineRule="auto"/>
      </w:pPr>
      <w:r>
        <w:rPr>
          <w:b/>
        </w:rPr>
        <w:lastRenderedPageBreak/>
        <w:t>Licda.</w:t>
      </w:r>
      <w:r>
        <w:t xml:space="preserve"> Magaly Gamboa Cordero. Escuela León Cortés Castro.</w:t>
      </w:r>
    </w:p>
    <w:p w:rsidR="008D592C" w:rsidRDefault="008D592C" w:rsidP="008D592C">
      <w:pPr>
        <w:spacing w:after="0" w:line="240" w:lineRule="auto"/>
      </w:pPr>
      <w:r>
        <w:rPr>
          <w:b/>
        </w:rPr>
        <w:t>Licda</w:t>
      </w:r>
      <w:r>
        <w:t>. María Isabel Jiménez Navarro. Escuela Carrizal.</w:t>
      </w:r>
    </w:p>
    <w:p w:rsidR="008D592C" w:rsidRDefault="008D592C" w:rsidP="008D592C">
      <w:pPr>
        <w:spacing w:after="0" w:line="240" w:lineRule="auto"/>
      </w:pPr>
      <w:r>
        <w:rPr>
          <w:b/>
        </w:rPr>
        <w:t>Licda.</w:t>
      </w:r>
      <w:r>
        <w:t xml:space="preserve"> Sandra Porras Villalobos. Escuela San Isidro.</w:t>
      </w:r>
    </w:p>
    <w:p w:rsidR="008D592C" w:rsidRPr="00061D2A" w:rsidRDefault="008D592C" w:rsidP="00061D2A"/>
    <w:sectPr w:rsidR="008D592C" w:rsidRPr="00061D2A" w:rsidSect="00886EA6">
      <w:headerReference w:type="even" r:id="rId7"/>
      <w:headerReference w:type="default" r:id="rId8"/>
      <w:footerReference w:type="even" r:id="rId9"/>
      <w:footerReference w:type="default" r:id="rId10"/>
      <w:headerReference w:type="first" r:id="rId11"/>
      <w:footerReference w:type="first" r:id="rId12"/>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3F6" w:rsidRDefault="007A33F6" w:rsidP="00770FAA">
      <w:pPr>
        <w:spacing w:after="0" w:line="240" w:lineRule="auto"/>
      </w:pPr>
      <w:r>
        <w:separator/>
      </w:r>
    </w:p>
  </w:endnote>
  <w:endnote w:type="continuationSeparator" w:id="0">
    <w:p w:rsidR="007A33F6" w:rsidRDefault="007A33F6" w:rsidP="00770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FAA" w:rsidRDefault="00770FAA">
    <w:pPr>
      <w:pStyle w:val="Piedepgina"/>
    </w:pPr>
    <w:r>
      <w:t xml:space="preserve">Elaborado por: </w:t>
    </w:r>
    <w:proofErr w:type="spellStart"/>
    <w:r w:rsidRPr="0091130A">
      <w:t>Ph.D</w:t>
    </w:r>
    <w:proofErr w:type="spellEnd"/>
    <w:r w:rsidRPr="0091130A">
      <w:t>.</w:t>
    </w:r>
    <w:r>
      <w:t xml:space="preserve"> Richard Navarro Garro</w:t>
    </w:r>
    <w:r w:rsidR="0091130A">
      <w:t>,</w:t>
    </w:r>
    <w:r>
      <w:t xml:space="preserve"> </w:t>
    </w:r>
    <w:r w:rsidR="0091130A">
      <w:t>asesor nacional de Español.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3F6" w:rsidRDefault="007A33F6" w:rsidP="00770FAA">
      <w:pPr>
        <w:spacing w:after="0" w:line="240" w:lineRule="auto"/>
      </w:pPr>
      <w:r>
        <w:separator/>
      </w:r>
    </w:p>
  </w:footnote>
  <w:footnote w:type="continuationSeparator" w:id="0">
    <w:p w:rsidR="007A33F6" w:rsidRDefault="007A33F6" w:rsidP="00770F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0A" w:rsidRDefault="0091130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EA6"/>
    <w:rsid w:val="000041BA"/>
    <w:rsid w:val="00061D2A"/>
    <w:rsid w:val="000B54D4"/>
    <w:rsid w:val="000C64F5"/>
    <w:rsid w:val="000D1C52"/>
    <w:rsid w:val="00134EDB"/>
    <w:rsid w:val="00136115"/>
    <w:rsid w:val="00145523"/>
    <w:rsid w:val="001679F1"/>
    <w:rsid w:val="0017716A"/>
    <w:rsid w:val="00184083"/>
    <w:rsid w:val="001A5005"/>
    <w:rsid w:val="001A5780"/>
    <w:rsid w:val="001B10B5"/>
    <w:rsid w:val="001C1F8E"/>
    <w:rsid w:val="001C3955"/>
    <w:rsid w:val="00211465"/>
    <w:rsid w:val="0023119C"/>
    <w:rsid w:val="00240F00"/>
    <w:rsid w:val="00293BCE"/>
    <w:rsid w:val="002E23F7"/>
    <w:rsid w:val="00315DA3"/>
    <w:rsid w:val="00316587"/>
    <w:rsid w:val="00332AF9"/>
    <w:rsid w:val="00362F89"/>
    <w:rsid w:val="0037690C"/>
    <w:rsid w:val="003804DC"/>
    <w:rsid w:val="003D7976"/>
    <w:rsid w:val="00441135"/>
    <w:rsid w:val="004563B3"/>
    <w:rsid w:val="004864FA"/>
    <w:rsid w:val="004A46A1"/>
    <w:rsid w:val="00546482"/>
    <w:rsid w:val="00565504"/>
    <w:rsid w:val="005728E9"/>
    <w:rsid w:val="005730A6"/>
    <w:rsid w:val="005A5C46"/>
    <w:rsid w:val="005C4131"/>
    <w:rsid w:val="005D6424"/>
    <w:rsid w:val="005D71C5"/>
    <w:rsid w:val="00685655"/>
    <w:rsid w:val="006C369B"/>
    <w:rsid w:val="006E28E3"/>
    <w:rsid w:val="00722204"/>
    <w:rsid w:val="007253E2"/>
    <w:rsid w:val="00747A9F"/>
    <w:rsid w:val="00770FAA"/>
    <w:rsid w:val="007862D8"/>
    <w:rsid w:val="007A33F6"/>
    <w:rsid w:val="007E475A"/>
    <w:rsid w:val="007E6B8D"/>
    <w:rsid w:val="0080198A"/>
    <w:rsid w:val="008471A6"/>
    <w:rsid w:val="00886EA6"/>
    <w:rsid w:val="008C2ED9"/>
    <w:rsid w:val="008D2377"/>
    <w:rsid w:val="008D592C"/>
    <w:rsid w:val="00901601"/>
    <w:rsid w:val="0091130A"/>
    <w:rsid w:val="00940F64"/>
    <w:rsid w:val="009640F8"/>
    <w:rsid w:val="00965EDD"/>
    <w:rsid w:val="00984634"/>
    <w:rsid w:val="009A6E18"/>
    <w:rsid w:val="009B6945"/>
    <w:rsid w:val="009F3904"/>
    <w:rsid w:val="00A53955"/>
    <w:rsid w:val="00AF4F9E"/>
    <w:rsid w:val="00B27E89"/>
    <w:rsid w:val="00BA11C3"/>
    <w:rsid w:val="00C2088B"/>
    <w:rsid w:val="00C50B55"/>
    <w:rsid w:val="00C52E8A"/>
    <w:rsid w:val="00C642D2"/>
    <w:rsid w:val="00CE268E"/>
    <w:rsid w:val="00CF35A7"/>
    <w:rsid w:val="00D07E3B"/>
    <w:rsid w:val="00D17EE7"/>
    <w:rsid w:val="00D63AFC"/>
    <w:rsid w:val="00D7255A"/>
    <w:rsid w:val="00D8372C"/>
    <w:rsid w:val="00DA2865"/>
    <w:rsid w:val="00DB2F98"/>
    <w:rsid w:val="00DD2768"/>
    <w:rsid w:val="00E1270D"/>
    <w:rsid w:val="00E14A35"/>
    <w:rsid w:val="00E1760B"/>
    <w:rsid w:val="00E4023D"/>
    <w:rsid w:val="00E75DA5"/>
    <w:rsid w:val="00EC43DB"/>
    <w:rsid w:val="00ED2AE5"/>
    <w:rsid w:val="00F10DD8"/>
    <w:rsid w:val="00F210EF"/>
    <w:rsid w:val="00F36B7F"/>
    <w:rsid w:val="00F50AE4"/>
    <w:rsid w:val="00F95406"/>
    <w:rsid w:val="00FB5C1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48D27-090C-4220-AEA3-00D38C17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50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6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886EA6"/>
    <w:pPr>
      <w:spacing w:after="0" w:line="240" w:lineRule="auto"/>
    </w:pPr>
    <w:rPr>
      <w:rFonts w:ascii="Tahoma" w:eastAsia="Times New Roman" w:hAnsi="Tahoma" w:cs="Tahoma"/>
      <w:sz w:val="24"/>
      <w:szCs w:val="24"/>
      <w:lang w:eastAsia="es-ES"/>
    </w:rPr>
  </w:style>
  <w:style w:type="paragraph" w:styleId="Encabezado">
    <w:name w:val="header"/>
    <w:basedOn w:val="Normal"/>
    <w:link w:val="EncabezadoCar"/>
    <w:uiPriority w:val="99"/>
    <w:unhideWhenUsed/>
    <w:rsid w:val="00770F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0FAA"/>
  </w:style>
  <w:style w:type="paragraph" w:styleId="Piedepgina">
    <w:name w:val="footer"/>
    <w:basedOn w:val="Normal"/>
    <w:link w:val="PiedepginaCar"/>
    <w:uiPriority w:val="99"/>
    <w:unhideWhenUsed/>
    <w:rsid w:val="00770F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0FAA"/>
  </w:style>
  <w:style w:type="paragraph" w:styleId="Prrafodelista">
    <w:name w:val="List Paragraph"/>
    <w:basedOn w:val="Normal"/>
    <w:uiPriority w:val="34"/>
    <w:qFormat/>
    <w:rsid w:val="007253E2"/>
    <w:pPr>
      <w:spacing w:line="256" w:lineRule="auto"/>
      <w:ind w:left="720"/>
      <w:contextualSpacing/>
    </w:pPr>
  </w:style>
  <w:style w:type="character" w:customStyle="1" w:styleId="SinespaciadoCar">
    <w:name w:val="Sin espaciado Car"/>
    <w:link w:val="Sinespaciado"/>
    <w:uiPriority w:val="1"/>
    <w:locked/>
    <w:rsid w:val="008D592C"/>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3623">
      <w:bodyDiv w:val="1"/>
      <w:marLeft w:val="0"/>
      <w:marRight w:val="0"/>
      <w:marTop w:val="0"/>
      <w:marBottom w:val="0"/>
      <w:divBdr>
        <w:top w:val="none" w:sz="0" w:space="0" w:color="auto"/>
        <w:left w:val="none" w:sz="0" w:space="0" w:color="auto"/>
        <w:bottom w:val="none" w:sz="0" w:space="0" w:color="auto"/>
        <w:right w:val="none" w:sz="0" w:space="0" w:color="auto"/>
      </w:divBdr>
    </w:div>
    <w:div w:id="26226359">
      <w:bodyDiv w:val="1"/>
      <w:marLeft w:val="0"/>
      <w:marRight w:val="0"/>
      <w:marTop w:val="0"/>
      <w:marBottom w:val="0"/>
      <w:divBdr>
        <w:top w:val="none" w:sz="0" w:space="0" w:color="auto"/>
        <w:left w:val="none" w:sz="0" w:space="0" w:color="auto"/>
        <w:bottom w:val="none" w:sz="0" w:space="0" w:color="auto"/>
        <w:right w:val="none" w:sz="0" w:space="0" w:color="auto"/>
      </w:divBdr>
    </w:div>
    <w:div w:id="115830680">
      <w:bodyDiv w:val="1"/>
      <w:marLeft w:val="0"/>
      <w:marRight w:val="0"/>
      <w:marTop w:val="0"/>
      <w:marBottom w:val="0"/>
      <w:divBdr>
        <w:top w:val="none" w:sz="0" w:space="0" w:color="auto"/>
        <w:left w:val="none" w:sz="0" w:space="0" w:color="auto"/>
        <w:bottom w:val="none" w:sz="0" w:space="0" w:color="auto"/>
        <w:right w:val="none" w:sz="0" w:space="0" w:color="auto"/>
      </w:divBdr>
    </w:div>
    <w:div w:id="200674658">
      <w:bodyDiv w:val="1"/>
      <w:marLeft w:val="0"/>
      <w:marRight w:val="0"/>
      <w:marTop w:val="0"/>
      <w:marBottom w:val="0"/>
      <w:divBdr>
        <w:top w:val="none" w:sz="0" w:space="0" w:color="auto"/>
        <w:left w:val="none" w:sz="0" w:space="0" w:color="auto"/>
        <w:bottom w:val="none" w:sz="0" w:space="0" w:color="auto"/>
        <w:right w:val="none" w:sz="0" w:space="0" w:color="auto"/>
      </w:divBdr>
    </w:div>
    <w:div w:id="778648780">
      <w:bodyDiv w:val="1"/>
      <w:marLeft w:val="0"/>
      <w:marRight w:val="0"/>
      <w:marTop w:val="0"/>
      <w:marBottom w:val="0"/>
      <w:divBdr>
        <w:top w:val="none" w:sz="0" w:space="0" w:color="auto"/>
        <w:left w:val="none" w:sz="0" w:space="0" w:color="auto"/>
        <w:bottom w:val="none" w:sz="0" w:space="0" w:color="auto"/>
        <w:right w:val="none" w:sz="0" w:space="0" w:color="auto"/>
      </w:divBdr>
    </w:div>
    <w:div w:id="952906289">
      <w:bodyDiv w:val="1"/>
      <w:marLeft w:val="0"/>
      <w:marRight w:val="0"/>
      <w:marTop w:val="0"/>
      <w:marBottom w:val="0"/>
      <w:divBdr>
        <w:top w:val="none" w:sz="0" w:space="0" w:color="auto"/>
        <w:left w:val="none" w:sz="0" w:space="0" w:color="auto"/>
        <w:bottom w:val="none" w:sz="0" w:space="0" w:color="auto"/>
        <w:right w:val="none" w:sz="0" w:space="0" w:color="auto"/>
      </w:divBdr>
    </w:div>
    <w:div w:id="1003583961">
      <w:bodyDiv w:val="1"/>
      <w:marLeft w:val="0"/>
      <w:marRight w:val="0"/>
      <w:marTop w:val="0"/>
      <w:marBottom w:val="0"/>
      <w:divBdr>
        <w:top w:val="none" w:sz="0" w:space="0" w:color="auto"/>
        <w:left w:val="none" w:sz="0" w:space="0" w:color="auto"/>
        <w:bottom w:val="none" w:sz="0" w:space="0" w:color="auto"/>
        <w:right w:val="none" w:sz="0" w:space="0" w:color="auto"/>
      </w:divBdr>
    </w:div>
    <w:div w:id="1050302659">
      <w:bodyDiv w:val="1"/>
      <w:marLeft w:val="0"/>
      <w:marRight w:val="0"/>
      <w:marTop w:val="0"/>
      <w:marBottom w:val="0"/>
      <w:divBdr>
        <w:top w:val="none" w:sz="0" w:space="0" w:color="auto"/>
        <w:left w:val="none" w:sz="0" w:space="0" w:color="auto"/>
        <w:bottom w:val="none" w:sz="0" w:space="0" w:color="auto"/>
        <w:right w:val="none" w:sz="0" w:space="0" w:color="auto"/>
      </w:divBdr>
    </w:div>
    <w:div w:id="1290668023">
      <w:bodyDiv w:val="1"/>
      <w:marLeft w:val="0"/>
      <w:marRight w:val="0"/>
      <w:marTop w:val="0"/>
      <w:marBottom w:val="0"/>
      <w:divBdr>
        <w:top w:val="none" w:sz="0" w:space="0" w:color="auto"/>
        <w:left w:val="none" w:sz="0" w:space="0" w:color="auto"/>
        <w:bottom w:val="none" w:sz="0" w:space="0" w:color="auto"/>
        <w:right w:val="none" w:sz="0" w:space="0" w:color="auto"/>
      </w:divBdr>
    </w:div>
    <w:div w:id="1506938845">
      <w:bodyDiv w:val="1"/>
      <w:marLeft w:val="0"/>
      <w:marRight w:val="0"/>
      <w:marTop w:val="0"/>
      <w:marBottom w:val="0"/>
      <w:divBdr>
        <w:top w:val="none" w:sz="0" w:space="0" w:color="auto"/>
        <w:left w:val="none" w:sz="0" w:space="0" w:color="auto"/>
        <w:bottom w:val="none" w:sz="0" w:space="0" w:color="auto"/>
        <w:right w:val="none" w:sz="0" w:space="0" w:color="auto"/>
      </w:divBdr>
    </w:div>
    <w:div w:id="1515799412">
      <w:bodyDiv w:val="1"/>
      <w:marLeft w:val="0"/>
      <w:marRight w:val="0"/>
      <w:marTop w:val="0"/>
      <w:marBottom w:val="0"/>
      <w:divBdr>
        <w:top w:val="none" w:sz="0" w:space="0" w:color="auto"/>
        <w:left w:val="none" w:sz="0" w:space="0" w:color="auto"/>
        <w:bottom w:val="none" w:sz="0" w:space="0" w:color="auto"/>
        <w:right w:val="none" w:sz="0" w:space="0" w:color="auto"/>
      </w:divBdr>
    </w:div>
    <w:div w:id="1611281805">
      <w:bodyDiv w:val="1"/>
      <w:marLeft w:val="0"/>
      <w:marRight w:val="0"/>
      <w:marTop w:val="0"/>
      <w:marBottom w:val="0"/>
      <w:divBdr>
        <w:top w:val="none" w:sz="0" w:space="0" w:color="auto"/>
        <w:left w:val="none" w:sz="0" w:space="0" w:color="auto"/>
        <w:bottom w:val="none" w:sz="0" w:space="0" w:color="auto"/>
        <w:right w:val="none" w:sz="0" w:space="0" w:color="auto"/>
      </w:divBdr>
    </w:div>
    <w:div w:id="1688217632">
      <w:bodyDiv w:val="1"/>
      <w:marLeft w:val="0"/>
      <w:marRight w:val="0"/>
      <w:marTop w:val="0"/>
      <w:marBottom w:val="0"/>
      <w:divBdr>
        <w:top w:val="none" w:sz="0" w:space="0" w:color="auto"/>
        <w:left w:val="none" w:sz="0" w:space="0" w:color="auto"/>
        <w:bottom w:val="none" w:sz="0" w:space="0" w:color="auto"/>
        <w:right w:val="none" w:sz="0" w:space="0" w:color="auto"/>
      </w:divBdr>
    </w:div>
    <w:div w:id="1780491002">
      <w:bodyDiv w:val="1"/>
      <w:marLeft w:val="0"/>
      <w:marRight w:val="0"/>
      <w:marTop w:val="0"/>
      <w:marBottom w:val="0"/>
      <w:divBdr>
        <w:top w:val="none" w:sz="0" w:space="0" w:color="auto"/>
        <w:left w:val="none" w:sz="0" w:space="0" w:color="auto"/>
        <w:bottom w:val="none" w:sz="0" w:space="0" w:color="auto"/>
        <w:right w:val="none" w:sz="0" w:space="0" w:color="auto"/>
      </w:divBdr>
    </w:div>
    <w:div w:id="1796635845">
      <w:bodyDiv w:val="1"/>
      <w:marLeft w:val="0"/>
      <w:marRight w:val="0"/>
      <w:marTop w:val="0"/>
      <w:marBottom w:val="0"/>
      <w:divBdr>
        <w:top w:val="none" w:sz="0" w:space="0" w:color="auto"/>
        <w:left w:val="none" w:sz="0" w:space="0" w:color="auto"/>
        <w:bottom w:val="none" w:sz="0" w:space="0" w:color="auto"/>
        <w:right w:val="none" w:sz="0" w:space="0" w:color="auto"/>
      </w:divBdr>
    </w:div>
    <w:div w:id="1835564385">
      <w:bodyDiv w:val="1"/>
      <w:marLeft w:val="0"/>
      <w:marRight w:val="0"/>
      <w:marTop w:val="0"/>
      <w:marBottom w:val="0"/>
      <w:divBdr>
        <w:top w:val="none" w:sz="0" w:space="0" w:color="auto"/>
        <w:left w:val="none" w:sz="0" w:space="0" w:color="auto"/>
        <w:bottom w:val="none" w:sz="0" w:space="0" w:color="auto"/>
        <w:right w:val="none" w:sz="0" w:space="0" w:color="auto"/>
      </w:divBdr>
    </w:div>
    <w:div w:id="197127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1501</Words>
  <Characters>8260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Rebeca Montoya Vargas</dc:creator>
  <cp:keywords/>
  <dc:description/>
  <cp:lastModifiedBy>Richard Navarro Garro</cp:lastModifiedBy>
  <cp:revision>24</cp:revision>
  <dcterms:created xsi:type="dcterms:W3CDTF">2019-10-30T14:36:00Z</dcterms:created>
  <dcterms:modified xsi:type="dcterms:W3CDTF">2021-03-17T15:34:00Z</dcterms:modified>
</cp:coreProperties>
</file>